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8" w:rsidRPr="00931768" w:rsidRDefault="00931768" w:rsidP="00931768">
      <w:pPr>
        <w:rPr>
          <w:rFonts w:ascii="Arial" w:eastAsia="Times New Roman" w:hAnsi="Arial" w:cs="Arial"/>
          <w:sz w:val="24"/>
          <w:szCs w:val="24"/>
        </w:rPr>
      </w:pPr>
      <w:r w:rsidRPr="00931768">
        <w:rPr>
          <w:rFonts w:ascii="Arial" w:hAnsi="Arial" w:cs="Arial"/>
          <w:sz w:val="24"/>
          <w:szCs w:val="24"/>
        </w:rPr>
        <w:t xml:space="preserve">------- Továbbított üzenet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8852"/>
      </w:tblGrid>
      <w:tr w:rsidR="00931768" w:rsidRPr="00931768" w:rsidTr="00931768">
        <w:trPr>
          <w:tblCellSpacing w:w="0" w:type="dxa"/>
        </w:trPr>
        <w:tc>
          <w:tcPr>
            <w:tcW w:w="0" w:type="auto"/>
            <w:noWrap/>
            <w:hideMark/>
          </w:tcPr>
          <w:p w:rsidR="00931768" w:rsidRPr="00931768" w:rsidRDefault="00931768" w:rsidP="009317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Tárgy: </w:t>
            </w:r>
          </w:p>
        </w:tc>
        <w:tc>
          <w:tcPr>
            <w:tcW w:w="0" w:type="auto"/>
            <w:vAlign w:val="center"/>
            <w:hideMark/>
          </w:tcPr>
          <w:p w:rsidR="00931768" w:rsidRPr="00931768" w:rsidRDefault="00931768" w:rsidP="00931768">
            <w:pPr>
              <w:rPr>
                <w:rFonts w:ascii="Arial" w:hAnsi="Arial" w:cs="Arial"/>
                <w:sz w:val="24"/>
                <w:szCs w:val="24"/>
              </w:rPr>
            </w:pPr>
            <w:r w:rsidRPr="00931768">
              <w:rPr>
                <w:rFonts w:ascii="Arial" w:hAnsi="Arial" w:cs="Arial"/>
                <w:sz w:val="24"/>
                <w:szCs w:val="24"/>
              </w:rPr>
              <w:t xml:space="preserve">FW: Továbbított: febr.1. szerda 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V.Német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 xml:space="preserve"> Zsolt államtitkár </w:t>
            </w:r>
            <w:proofErr w:type="gramStart"/>
            <w:r w:rsidRPr="00931768">
              <w:rPr>
                <w:rFonts w:ascii="Arial" w:hAnsi="Arial" w:cs="Arial"/>
                <w:sz w:val="24"/>
                <w:szCs w:val="24"/>
              </w:rPr>
              <w:t>konzultáción</w:t>
            </w:r>
            <w:proofErr w:type="gramEnd"/>
            <w:r w:rsidRPr="00931768">
              <w:rPr>
                <w:rFonts w:ascii="Arial" w:hAnsi="Arial" w:cs="Arial"/>
                <w:sz w:val="24"/>
                <w:szCs w:val="24"/>
              </w:rPr>
              <w:t xml:space="preserve"> hajós polgári 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természetmegőrzési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 xml:space="preserve"> javaslat</w:t>
            </w:r>
          </w:p>
        </w:tc>
      </w:tr>
      <w:tr w:rsidR="00931768" w:rsidRPr="00931768" w:rsidTr="00931768">
        <w:trPr>
          <w:tblCellSpacing w:w="0" w:type="dxa"/>
        </w:trPr>
        <w:tc>
          <w:tcPr>
            <w:tcW w:w="0" w:type="auto"/>
            <w:noWrap/>
            <w:hideMark/>
          </w:tcPr>
          <w:p w:rsidR="00931768" w:rsidRPr="00931768" w:rsidRDefault="00931768" w:rsidP="009317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31768">
              <w:rPr>
                <w:rFonts w:ascii="Arial" w:hAnsi="Arial" w:cs="Arial"/>
                <w:b/>
                <w:bCs/>
                <w:sz w:val="24"/>
                <w:szCs w:val="24"/>
              </w:rPr>
              <w:t>Dátum</w:t>
            </w:r>
            <w:proofErr w:type="gramEnd"/>
            <w:r w:rsidRPr="00931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31768" w:rsidRPr="00931768" w:rsidRDefault="00931768" w:rsidP="009317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Tue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 xml:space="preserve">, 21 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Feb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 xml:space="preserve"> 2017 14:29:25 +0000</w:t>
            </w:r>
          </w:p>
        </w:tc>
      </w:tr>
      <w:tr w:rsidR="00931768" w:rsidRPr="00931768" w:rsidTr="00931768">
        <w:trPr>
          <w:tblCellSpacing w:w="0" w:type="dxa"/>
        </w:trPr>
        <w:tc>
          <w:tcPr>
            <w:tcW w:w="0" w:type="auto"/>
            <w:noWrap/>
            <w:hideMark/>
          </w:tcPr>
          <w:p w:rsidR="00931768" w:rsidRPr="00931768" w:rsidRDefault="00931768" w:rsidP="009317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Feladó: </w:t>
            </w:r>
          </w:p>
        </w:tc>
        <w:tc>
          <w:tcPr>
            <w:tcW w:w="0" w:type="auto"/>
            <w:vAlign w:val="center"/>
            <w:hideMark/>
          </w:tcPr>
          <w:p w:rsidR="00931768" w:rsidRPr="00931768" w:rsidRDefault="00931768" w:rsidP="00931768">
            <w:pPr>
              <w:rPr>
                <w:rFonts w:ascii="Arial" w:hAnsi="Arial" w:cs="Arial"/>
                <w:sz w:val="24"/>
                <w:szCs w:val="24"/>
              </w:rPr>
            </w:pPr>
            <w:r w:rsidRPr="00931768">
              <w:rPr>
                <w:rFonts w:ascii="Arial" w:hAnsi="Arial" w:cs="Arial"/>
                <w:sz w:val="24"/>
                <w:szCs w:val="24"/>
              </w:rPr>
              <w:t>Érdiné dr. Szekeres Rozália &lt;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rozalia.szekeres.erdine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>@fm.gov.hu&gt;</w:t>
            </w:r>
          </w:p>
        </w:tc>
      </w:tr>
      <w:tr w:rsidR="00931768" w:rsidRPr="00931768" w:rsidTr="00931768">
        <w:trPr>
          <w:tblCellSpacing w:w="0" w:type="dxa"/>
        </w:trPr>
        <w:tc>
          <w:tcPr>
            <w:tcW w:w="0" w:type="auto"/>
            <w:noWrap/>
            <w:hideMark/>
          </w:tcPr>
          <w:p w:rsidR="00931768" w:rsidRPr="00931768" w:rsidRDefault="00931768" w:rsidP="0093176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31768">
              <w:rPr>
                <w:rFonts w:ascii="Arial" w:hAnsi="Arial" w:cs="Arial"/>
                <w:bCs/>
                <w:sz w:val="24"/>
                <w:szCs w:val="24"/>
              </w:rPr>
              <w:t xml:space="preserve">Címzett: </w:t>
            </w:r>
          </w:p>
        </w:tc>
        <w:tc>
          <w:tcPr>
            <w:tcW w:w="0" w:type="auto"/>
            <w:vAlign w:val="center"/>
            <w:hideMark/>
          </w:tcPr>
          <w:p w:rsidR="00931768" w:rsidRPr="00931768" w:rsidRDefault="00931768" w:rsidP="009317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kissjanosferenc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mannaenergy.eu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 xml:space="preserve"> &lt;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kissjanosferenc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931768">
              <w:rPr>
                <w:rFonts w:ascii="Arial" w:hAnsi="Arial" w:cs="Arial"/>
                <w:sz w:val="24"/>
                <w:szCs w:val="24"/>
              </w:rPr>
              <w:t>mannaenergy.eu</w:t>
            </w:r>
            <w:proofErr w:type="spellEnd"/>
            <w:r w:rsidRPr="00931768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</w:tbl>
    <w:p w:rsidR="00931768" w:rsidRPr="00931768" w:rsidRDefault="00931768" w:rsidP="00931768">
      <w:pPr>
        <w:spacing w:before="100" w:beforeAutospacing="1"/>
        <w:rPr>
          <w:rFonts w:ascii="Arial" w:hAnsi="Arial" w:cs="Arial"/>
          <w:sz w:val="24"/>
          <w:szCs w:val="24"/>
        </w:rPr>
      </w:pPr>
      <w:r w:rsidRPr="00931768">
        <w:rPr>
          <w:rFonts w:ascii="Arial" w:hAnsi="Arial" w:cs="Arial"/>
          <w:b/>
          <w:bCs/>
          <w:iCs/>
          <w:sz w:val="24"/>
          <w:szCs w:val="24"/>
        </w:rPr>
        <w:t>Kiss János Ferenc ü</w:t>
      </w:r>
      <w:r w:rsidRPr="00931768">
        <w:rPr>
          <w:rFonts w:ascii="Arial" w:hAnsi="Arial" w:cs="Arial"/>
          <w:b/>
          <w:iCs/>
          <w:sz w:val="24"/>
          <w:szCs w:val="24"/>
        </w:rPr>
        <w:t xml:space="preserve">gyvezető </w:t>
      </w:r>
      <w:r w:rsidRPr="00931768">
        <w:rPr>
          <w:rFonts w:ascii="Arial" w:hAnsi="Arial" w:cs="Arial"/>
          <w:b/>
          <w:sz w:val="24"/>
          <w:szCs w:val="24"/>
        </w:rPr>
        <w:t>részére</w:t>
      </w:r>
      <w:r w:rsidRPr="00931768">
        <w:rPr>
          <w:rFonts w:ascii="Arial" w:hAnsi="Arial" w:cs="Arial"/>
          <w:b/>
          <w:sz w:val="24"/>
          <w:szCs w:val="24"/>
        </w:rPr>
        <w:br/>
      </w:r>
      <w:r w:rsidRPr="00931768">
        <w:rPr>
          <w:rFonts w:ascii="Arial" w:hAnsi="Arial" w:cs="Arial"/>
          <w:b/>
          <w:bCs/>
          <w:sz w:val="24"/>
          <w:szCs w:val="24"/>
        </w:rPr>
        <w:t>JEDI MANNAENERGY Civil Társaság</w:t>
      </w:r>
    </w:p>
    <w:p w:rsidR="00931768" w:rsidRPr="00931768" w:rsidRDefault="00931768" w:rsidP="00931768">
      <w:pPr>
        <w:spacing w:before="100" w:beforeAutospacing="1"/>
        <w:rPr>
          <w:rFonts w:ascii="Arial" w:hAnsi="Arial" w:cs="Arial"/>
          <w:sz w:val="24"/>
          <w:szCs w:val="24"/>
        </w:rPr>
      </w:pPr>
      <w:r w:rsidRPr="00931768">
        <w:rPr>
          <w:rFonts w:ascii="Arial" w:hAnsi="Arial" w:cs="Arial"/>
          <w:sz w:val="24"/>
          <w:szCs w:val="24"/>
        </w:rPr>
        <w:t> </w:t>
      </w:r>
      <w:r w:rsidRPr="00931768">
        <w:rPr>
          <w:rFonts w:ascii="Arial" w:hAnsi="Arial" w:cs="Arial"/>
          <w:b/>
          <w:bCs/>
          <w:sz w:val="24"/>
          <w:szCs w:val="24"/>
        </w:rPr>
        <w:t>Tisztelt Kiss János Ferenc Úr!</w:t>
      </w:r>
      <w:r w:rsidRPr="00931768">
        <w:rPr>
          <w:rFonts w:ascii="Arial" w:hAnsi="Arial" w:cs="Arial"/>
          <w:sz w:val="24"/>
          <w:szCs w:val="24"/>
        </w:rPr>
        <w:t> </w:t>
      </w:r>
    </w:p>
    <w:p w:rsidR="00931768" w:rsidRPr="00931768" w:rsidRDefault="00931768" w:rsidP="00931768">
      <w:pPr>
        <w:spacing w:before="100" w:beforeAutospacing="1"/>
        <w:ind w:firstLine="708"/>
        <w:rPr>
          <w:rFonts w:ascii="Arial" w:hAnsi="Arial" w:cs="Arial"/>
          <w:sz w:val="24"/>
          <w:szCs w:val="24"/>
        </w:rPr>
      </w:pPr>
      <w:r w:rsidRPr="00931768">
        <w:rPr>
          <w:rFonts w:ascii="Arial" w:hAnsi="Arial" w:cs="Arial"/>
          <w:sz w:val="24"/>
          <w:szCs w:val="24"/>
        </w:rPr>
        <w:t xml:space="preserve">Köszönettel megkaptuk és áttekintettük a dunai </w:t>
      </w:r>
      <w:proofErr w:type="spellStart"/>
      <w:r w:rsidRPr="00931768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célú 150 éves hajózási hungarikum javaslatukat, valamint a </w:t>
      </w:r>
      <w:proofErr w:type="spellStart"/>
      <w:r w:rsidRPr="00931768">
        <w:rPr>
          <w:rFonts w:ascii="Arial" w:hAnsi="Arial" w:cs="Arial"/>
          <w:sz w:val="24"/>
          <w:szCs w:val="24"/>
        </w:rPr>
        <w:t>TeremtésŐRhajós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„HUNYADI lakóhajó flotta 2020” agrárfejlesztési hungarikum ECO-DESIGN projektötletüket.</w:t>
      </w:r>
      <w:r>
        <w:rPr>
          <w:rFonts w:ascii="Arial" w:hAnsi="Arial" w:cs="Arial"/>
          <w:sz w:val="24"/>
          <w:szCs w:val="24"/>
        </w:rPr>
        <w:br/>
        <w:t xml:space="preserve">          </w:t>
      </w:r>
      <w:r w:rsidRPr="00931768">
        <w:rPr>
          <w:rFonts w:ascii="Arial" w:hAnsi="Arial" w:cs="Arial"/>
          <w:sz w:val="24"/>
          <w:szCs w:val="24"/>
        </w:rPr>
        <w:t xml:space="preserve">Örömmel látom, hogy ötletjavaslatai összhangban vannak azzal a </w:t>
      </w:r>
      <w:proofErr w:type="spellStart"/>
      <w:r w:rsidRPr="00931768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oldalról is támogatott elvvel, miszerint a hajózás fejlesztéséhez elsősorban „a hajókat kell a folyó adottságaihoz igazítani, nem a folyót a hajókhoz”. Nagyon fontos, hogy ezt a megközelítést a „hajós szakma” is magáévá tegye, ezért is üdvözlöm, hogy Önök is így gondolkodnak.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Pr="0093176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31768">
        <w:rPr>
          <w:rFonts w:ascii="Arial" w:hAnsi="Arial" w:cs="Arial"/>
          <w:sz w:val="24"/>
          <w:szCs w:val="24"/>
        </w:rPr>
        <w:t>TeremtésŐRhajós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„HUNYADI lakóhajó flotta 2020” agrárfejlesztési hungarikum ECO-DESIGN projektötletük rövid ismertetése alapján nagyon összetett, történelmi, hagyományőrző, természeti, turisztikai témamerítésűnek tűnik. Természetvédelmi szempontból elsősorban a polgári természetőri résztevékenységhez fűznék hozzá 1-2 gondolatot. A polgári természetőrök tevékenységének feltételeit, feladatai ellátásának alapvető szabályait a polgári természetőrökről szóló 33/1997. (XI. 20.) KTM rendelet határozza meg. Ennek fényében a polgári természetőr önként vállalt – díjazás nélküli – feladatának ellátásával a nemzeti </w:t>
      </w:r>
      <w:proofErr w:type="gramStart"/>
      <w:r w:rsidRPr="00931768">
        <w:rPr>
          <w:rFonts w:ascii="Arial" w:hAnsi="Arial" w:cs="Arial"/>
          <w:sz w:val="24"/>
          <w:szCs w:val="24"/>
        </w:rPr>
        <w:t>park igazgatóság</w:t>
      </w:r>
      <w:proofErr w:type="gramEnd"/>
      <w:r w:rsidRPr="00931768">
        <w:rPr>
          <w:rFonts w:ascii="Arial" w:hAnsi="Arial" w:cs="Arial"/>
          <w:sz w:val="24"/>
          <w:szCs w:val="24"/>
        </w:rPr>
        <w:t xml:space="preserve">, továbbá a települési önkormányzat közfeladatát, különösen őrszolgálati és tájékoztató munkáját segíti. A polgári természetőrnek jelentkező személynek természetvédelmi és jogi ismeretekből álló vizsgát kell tennie. Sikeres vizsga esetén igazolvánnyal és jelvénnyel végezheti polgári természetőri tevékenységét. Nagyon fontos szerepe lehet a lakosság szemléletének formálásában. Fontos kiemelni ugyanakkor, hogy a polgári természetőrök semmilyen hatósági jogkörrel nem rendelkeznek. A természetvédelmi őrzéshez kapcsolódó feladatuk kimerül a tájékoztatásban, figyelmeztetésben, a jogsértő események bejelentésében. Az igazgatóságok </w:t>
      </w:r>
      <w:proofErr w:type="spellStart"/>
      <w:r w:rsidRPr="00931768">
        <w:rPr>
          <w:rFonts w:ascii="Arial" w:hAnsi="Arial" w:cs="Arial"/>
          <w:sz w:val="24"/>
          <w:szCs w:val="24"/>
        </w:rPr>
        <w:t>ökoturisztikai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tevékenységében nem vesznek részt.</w:t>
      </w:r>
    </w:p>
    <w:p w:rsidR="00931768" w:rsidRPr="00931768" w:rsidRDefault="00931768" w:rsidP="00931768">
      <w:pPr>
        <w:spacing w:before="100" w:beforeAutospacing="1"/>
        <w:rPr>
          <w:rFonts w:ascii="Arial" w:hAnsi="Arial" w:cs="Arial"/>
          <w:sz w:val="24"/>
          <w:szCs w:val="24"/>
        </w:rPr>
      </w:pPr>
      <w:r w:rsidRPr="00931768">
        <w:rPr>
          <w:rFonts w:ascii="Arial" w:hAnsi="Arial" w:cs="Arial"/>
          <w:color w:val="000000"/>
          <w:sz w:val="24"/>
          <w:szCs w:val="24"/>
        </w:rPr>
        <w:lastRenderedPageBreak/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31768">
        <w:rPr>
          <w:rFonts w:ascii="Arial" w:hAnsi="Arial" w:cs="Arial"/>
          <w:sz w:val="24"/>
          <w:szCs w:val="24"/>
        </w:rPr>
        <w:t xml:space="preserve">A dunai </w:t>
      </w:r>
      <w:proofErr w:type="spellStart"/>
      <w:r w:rsidRPr="00931768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célú 150 éves hajózási hungarikum ötletjavaslat kapcsán, mint ahogyan az ülésen is elmondtam, egy többlépcsős folyamatról van szó, bárki kezdeményezheti a megfelelő formanyomtatvány benyújtásával a </w:t>
      </w:r>
      <w:proofErr w:type="spellStart"/>
      <w:r w:rsidRPr="00931768">
        <w:rPr>
          <w:rFonts w:ascii="Arial" w:hAnsi="Arial" w:cs="Arial"/>
          <w:sz w:val="24"/>
          <w:szCs w:val="24"/>
        </w:rPr>
        <w:t>hungarikummá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nyilvánítás folyamatát. Ennek első lépése az adott érték települési értéktárba, külhoni nemzetrész értéktárba, vagy – </w:t>
      </w:r>
      <w:proofErr w:type="gramStart"/>
      <w:r w:rsidRPr="00931768">
        <w:rPr>
          <w:rFonts w:ascii="Arial" w:hAnsi="Arial" w:cs="Arial"/>
          <w:sz w:val="24"/>
          <w:szCs w:val="24"/>
        </w:rPr>
        <w:t>konkrét</w:t>
      </w:r>
      <w:proofErr w:type="gramEnd"/>
      <w:r w:rsidRPr="00931768">
        <w:rPr>
          <w:rFonts w:ascii="Arial" w:hAnsi="Arial" w:cs="Arial"/>
          <w:sz w:val="24"/>
          <w:szCs w:val="24"/>
        </w:rPr>
        <w:t xml:space="preserve"> településhez nem köthető érték esetében – ágazati értéktárba való felvétele és nemzeti értékké nyilvánítása.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Pr="00931768">
        <w:rPr>
          <w:rFonts w:ascii="Arial" w:hAnsi="Arial" w:cs="Arial"/>
          <w:sz w:val="24"/>
          <w:szCs w:val="24"/>
        </w:rPr>
        <w:t xml:space="preserve">A hungarikum törvény szerint az ágazati értéktár az egyes ágazatokért felelős miniszterek által azonosított nemzeti értékek adatainak gyűjteménye. Ez a gyakorlatban azt jelenti, hogy vannak olyan értékek, jelen esetben a „Dunai </w:t>
      </w:r>
      <w:proofErr w:type="spellStart"/>
      <w:r w:rsidRPr="00931768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célú 150 éves hajózás” című javaslat, amely nem köthetők egy településhez, hanem szakmai jellegű tulajdonságokkal rendelkezve, egy-egy ágazati szakterülethez, vagy annak részegységéhez sorolhatók. </w:t>
      </w:r>
      <w:r>
        <w:rPr>
          <w:rFonts w:ascii="Arial" w:hAnsi="Arial" w:cs="Arial"/>
          <w:sz w:val="24"/>
          <w:szCs w:val="24"/>
        </w:rPr>
        <w:br/>
        <w:t xml:space="preserve">             </w:t>
      </w:r>
      <w:r w:rsidRPr="00931768">
        <w:rPr>
          <w:rFonts w:ascii="Arial" w:hAnsi="Arial" w:cs="Arial"/>
          <w:sz w:val="24"/>
          <w:szCs w:val="24"/>
        </w:rPr>
        <w:t xml:space="preserve">A „Dunai </w:t>
      </w:r>
      <w:proofErr w:type="spellStart"/>
      <w:r w:rsidRPr="00931768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célú 150 éves hajózás” című, ágazati értéktárba való felvételre irányuló javaslatát az Nemzeti Fejlesztési Minisztérium Ágazati Értéktárának címezve szükséges elküldeni, melynek elnöke Dr. </w:t>
      </w:r>
      <w:proofErr w:type="spellStart"/>
      <w:r w:rsidRPr="00931768">
        <w:rPr>
          <w:rFonts w:ascii="Arial" w:hAnsi="Arial" w:cs="Arial"/>
          <w:sz w:val="24"/>
          <w:szCs w:val="24"/>
        </w:rPr>
        <w:t>Seszták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Miklós miniszter úr. 1011 Budapest, Fő utca 44-50. E-mail: </w:t>
      </w:r>
      <w:hyperlink r:id="rId7" w:history="1">
        <w:r w:rsidRPr="00931768">
          <w:rPr>
            <w:rStyle w:val="Hiperhivatkozs"/>
            <w:rFonts w:ascii="Arial" w:hAnsi="Arial" w:cs="Arial"/>
            <w:sz w:val="24"/>
            <w:szCs w:val="24"/>
          </w:rPr>
          <w:t>miniszter@nfm.gov.hu</w:t>
        </w:r>
      </w:hyperlink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Pr="00931768">
        <w:rPr>
          <w:rFonts w:ascii="Arial" w:hAnsi="Arial" w:cs="Arial"/>
          <w:sz w:val="24"/>
          <w:szCs w:val="24"/>
        </w:rPr>
        <w:t>Amennyiben</w:t>
      </w:r>
      <w:proofErr w:type="gramEnd"/>
      <w:r w:rsidRPr="00931768">
        <w:rPr>
          <w:rFonts w:ascii="Arial" w:hAnsi="Arial" w:cs="Arial"/>
          <w:sz w:val="24"/>
          <w:szCs w:val="24"/>
        </w:rPr>
        <w:t xml:space="preserve"> mégis helyi értéktárban kívánják kezdeményezni a felvételt, lehetőség van az adott érték szempontjából meghatározó települést választani, amennyiben az adott településen már megalakult az értéktár-bizottság. A települési értéktárba történő felvételt követően – vagy annak hiányában közvetlenül – a megyei értéktárba szükséges küldeni a felterjesztést. További </w:t>
      </w:r>
      <w:proofErr w:type="gramStart"/>
      <w:r w:rsidRPr="00931768">
        <w:rPr>
          <w:rFonts w:ascii="Arial" w:hAnsi="Arial" w:cs="Arial"/>
          <w:sz w:val="24"/>
          <w:szCs w:val="24"/>
        </w:rPr>
        <w:t>információk</w:t>
      </w:r>
      <w:proofErr w:type="gramEnd"/>
      <w:r w:rsidRPr="00931768">
        <w:rPr>
          <w:rFonts w:ascii="Arial" w:hAnsi="Arial" w:cs="Arial"/>
          <w:sz w:val="24"/>
          <w:szCs w:val="24"/>
        </w:rPr>
        <w:t xml:space="preserve"> a </w:t>
      </w:r>
      <w:hyperlink r:id="rId8" w:history="1">
        <w:r w:rsidRPr="00931768">
          <w:rPr>
            <w:rStyle w:val="Hiperhivatkozs"/>
            <w:rFonts w:ascii="Arial" w:hAnsi="Arial" w:cs="Arial"/>
            <w:sz w:val="24"/>
            <w:szCs w:val="24"/>
          </w:rPr>
          <w:t>www.hungarikum.hu</w:t>
        </w:r>
      </w:hyperlink>
      <w:r w:rsidRPr="00931768">
        <w:rPr>
          <w:rFonts w:ascii="Arial" w:hAnsi="Arial" w:cs="Arial"/>
          <w:sz w:val="24"/>
          <w:szCs w:val="24"/>
        </w:rPr>
        <w:t xml:space="preserve">  honlapon találhatók.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931768">
        <w:rPr>
          <w:rFonts w:ascii="Arial" w:hAnsi="Arial" w:cs="Arial"/>
          <w:sz w:val="24"/>
          <w:szCs w:val="24"/>
        </w:rPr>
        <w:t>Tevékenységükhöz további sok sikert kívánok! Üdvözlettel:</w:t>
      </w:r>
    </w:p>
    <w:p w:rsidR="00931768" w:rsidRPr="009021B3" w:rsidRDefault="00931768" w:rsidP="00931768">
      <w:pPr>
        <w:spacing w:before="100" w:beforeAutospacing="1"/>
        <w:rPr>
          <w:rFonts w:ascii="Arial" w:hAnsi="Arial" w:cs="Arial"/>
          <w:color w:val="0070C0"/>
          <w:sz w:val="24"/>
          <w:szCs w:val="24"/>
        </w:rPr>
      </w:pPr>
      <w:r w:rsidRPr="00931768">
        <w:rPr>
          <w:rFonts w:ascii="Arial" w:hAnsi="Arial" w:cs="Arial"/>
          <w:b/>
          <w:bCs/>
          <w:sz w:val="24"/>
          <w:szCs w:val="24"/>
        </w:rPr>
        <w:t>V. Németh Zsolt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1768">
        <w:rPr>
          <w:rFonts w:ascii="Arial" w:hAnsi="Arial" w:cs="Arial"/>
          <w:sz w:val="24"/>
          <w:szCs w:val="24"/>
        </w:rPr>
        <w:t xml:space="preserve">Környezetügyért, Agrárfejlesztésért és </w:t>
      </w:r>
      <w:proofErr w:type="spellStart"/>
      <w:r w:rsidRPr="00931768">
        <w:rPr>
          <w:rFonts w:ascii="Arial" w:hAnsi="Arial" w:cs="Arial"/>
          <w:sz w:val="24"/>
          <w:szCs w:val="24"/>
        </w:rPr>
        <w:t>Hungarikumokért</w:t>
      </w:r>
      <w:proofErr w:type="spellEnd"/>
      <w:r w:rsidRPr="00931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31768">
        <w:rPr>
          <w:rFonts w:ascii="Arial" w:hAnsi="Arial" w:cs="Arial"/>
          <w:sz w:val="24"/>
          <w:szCs w:val="24"/>
        </w:rPr>
        <w:t>felelős államtitkár</w:t>
      </w:r>
      <w:r w:rsidRPr="00931768">
        <w:rPr>
          <w:rFonts w:ascii="Arial" w:hAnsi="Arial" w:cs="Arial"/>
          <w:color w:val="1F497D"/>
          <w:sz w:val="24"/>
          <w:szCs w:val="24"/>
        </w:rPr>
        <w:t xml:space="preserve"> </w:t>
      </w:r>
      <w:r w:rsidRPr="00931768">
        <w:rPr>
          <w:rFonts w:ascii="Arial" w:hAnsi="Arial" w:cs="Arial"/>
          <w:sz w:val="24"/>
          <w:szCs w:val="24"/>
        </w:rPr>
        <w:t>úr</w:t>
      </w:r>
      <w:r w:rsidRPr="00931768">
        <w:rPr>
          <w:rFonts w:ascii="Arial" w:hAnsi="Arial" w:cs="Arial"/>
          <w:color w:val="1F497D"/>
          <w:sz w:val="24"/>
          <w:szCs w:val="24"/>
        </w:rPr>
        <w:t xml:space="preserve"> </w:t>
      </w:r>
      <w:r w:rsidRPr="00931768">
        <w:rPr>
          <w:rFonts w:ascii="Arial" w:hAnsi="Arial" w:cs="Arial"/>
          <w:sz w:val="24"/>
          <w:szCs w:val="24"/>
        </w:rPr>
        <w:t>megbízásából</w:t>
      </w:r>
      <w:r>
        <w:rPr>
          <w:rFonts w:ascii="Arial" w:hAnsi="Arial" w:cs="Arial"/>
          <w:sz w:val="24"/>
          <w:szCs w:val="24"/>
        </w:rPr>
        <w:br/>
      </w:r>
      <w:r w:rsidRPr="009021B3">
        <w:rPr>
          <w:rFonts w:ascii="Arial" w:hAnsi="Arial" w:cs="Arial"/>
          <w:sz w:val="24"/>
          <w:szCs w:val="24"/>
        </w:rPr>
        <w:t>Érdiné dr. Szekeres Rozália főosztályvezető</w:t>
      </w:r>
      <w:r w:rsidRPr="009021B3">
        <w:rPr>
          <w:rFonts w:ascii="Arial" w:hAnsi="Arial" w:cs="Arial"/>
          <w:sz w:val="24"/>
          <w:szCs w:val="24"/>
        </w:rPr>
        <w:br/>
      </w:r>
      <w:r w:rsidRPr="009021B3">
        <w:rPr>
          <w:rFonts w:ascii="Arial" w:hAnsi="Arial" w:cs="Arial"/>
          <w:b/>
          <w:bCs/>
          <w:sz w:val="24"/>
          <w:szCs w:val="24"/>
        </w:rPr>
        <w:t>Földművelésügyi Minisztérium</w:t>
      </w:r>
      <w:r w:rsidRPr="009021B3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9021B3">
        <w:rPr>
          <w:rFonts w:ascii="Arial" w:hAnsi="Arial" w:cs="Arial"/>
          <w:sz w:val="24"/>
          <w:szCs w:val="24"/>
        </w:rPr>
        <w:t>Természetmegőrzési</w:t>
      </w:r>
      <w:proofErr w:type="spellEnd"/>
      <w:r w:rsidRPr="009021B3">
        <w:rPr>
          <w:rFonts w:ascii="Arial" w:hAnsi="Arial" w:cs="Arial"/>
          <w:sz w:val="24"/>
          <w:szCs w:val="24"/>
        </w:rPr>
        <w:t xml:space="preserve"> főosztály</w:t>
      </w:r>
      <w:r w:rsidRPr="009021B3">
        <w:rPr>
          <w:rFonts w:ascii="Arial" w:hAnsi="Arial" w:cs="Arial"/>
          <w:sz w:val="24"/>
          <w:szCs w:val="24"/>
        </w:rPr>
        <w:br/>
        <w:t>1055 Budapest, Kossuth tér 11.</w:t>
      </w:r>
      <w:r w:rsidRPr="009021B3">
        <w:rPr>
          <w:rFonts w:ascii="Arial" w:hAnsi="Arial" w:cs="Arial"/>
          <w:sz w:val="24"/>
          <w:szCs w:val="24"/>
        </w:rPr>
        <w:br/>
        <w:t>telefon: (+36-1</w:t>
      </w:r>
      <w:proofErr w:type="gramStart"/>
      <w:r w:rsidRPr="009021B3">
        <w:rPr>
          <w:rFonts w:ascii="Arial" w:hAnsi="Arial" w:cs="Arial"/>
          <w:sz w:val="24"/>
          <w:szCs w:val="24"/>
        </w:rPr>
        <w:t>)795-2397</w:t>
      </w:r>
      <w:proofErr w:type="gramEnd"/>
      <w:r w:rsidRPr="009021B3">
        <w:rPr>
          <w:rFonts w:ascii="Arial" w:hAnsi="Arial" w:cs="Arial"/>
          <w:sz w:val="24"/>
          <w:szCs w:val="24"/>
        </w:rPr>
        <w:br/>
        <w:t>mobil: (+36-30)982-1388</w:t>
      </w:r>
      <w:r w:rsidRPr="009021B3">
        <w:rPr>
          <w:rFonts w:ascii="Arial" w:hAnsi="Arial" w:cs="Arial"/>
          <w:sz w:val="24"/>
          <w:szCs w:val="24"/>
        </w:rPr>
        <w:br/>
      </w:r>
      <w:hyperlink r:id="rId9" w:history="1">
        <w:r w:rsidRPr="00931768">
          <w:rPr>
            <w:rStyle w:val="Hiperhivatkozs"/>
            <w:rFonts w:ascii="Arial" w:hAnsi="Arial" w:cs="Arial"/>
            <w:sz w:val="24"/>
            <w:szCs w:val="24"/>
          </w:rPr>
          <w:t>rozalia.szekeres.erdine@fm.gov.hu</w:t>
        </w:r>
      </w:hyperlink>
      <w:r>
        <w:rPr>
          <w:rFonts w:ascii="Arial" w:hAnsi="Arial" w:cs="Arial"/>
          <w:color w:val="1F497D"/>
          <w:sz w:val="24"/>
          <w:szCs w:val="24"/>
        </w:rPr>
        <w:br/>
      </w:r>
      <w:hyperlink r:id="rId10" w:history="1">
        <w:r w:rsidRPr="009021B3">
          <w:rPr>
            <w:rStyle w:val="Hiperhivatkozs"/>
            <w:rFonts w:ascii="Arial" w:hAnsi="Arial" w:cs="Arial"/>
            <w:color w:val="0070C0"/>
            <w:sz w:val="24"/>
            <w:szCs w:val="24"/>
          </w:rPr>
          <w:t>www.kormany.hu</w:t>
        </w:r>
      </w:hyperlink>
    </w:p>
    <w:p w:rsidR="001D48B9" w:rsidRPr="001D48B9" w:rsidRDefault="00931768" w:rsidP="00931768">
      <w:pPr>
        <w:spacing w:before="100" w:beforeAutospacing="1"/>
        <w:rPr>
          <w:rFonts w:ascii="Arial" w:eastAsia="Times New Roman" w:hAnsi="Arial" w:cs="Arial"/>
        </w:rPr>
      </w:pPr>
      <w:r w:rsidRPr="009021B3">
        <w:rPr>
          <w:rFonts w:ascii="Arial" w:hAnsi="Arial" w:cs="Arial"/>
          <w:b/>
          <w:sz w:val="24"/>
          <w:szCs w:val="24"/>
        </w:rPr>
        <w:t xml:space="preserve">Fenti levél válasz </w:t>
      </w:r>
      <w:r w:rsidRPr="009021B3">
        <w:rPr>
          <w:rFonts w:ascii="Arial" w:hAnsi="Arial" w:cs="Arial"/>
          <w:b/>
          <w:sz w:val="24"/>
          <w:szCs w:val="24"/>
        </w:rPr>
        <w:br/>
      </w:r>
      <w:r w:rsidR="001D48B9" w:rsidRPr="001D48B9">
        <w:rPr>
          <w:rStyle w:val="referat-container"/>
          <w:rFonts w:ascii="Arial" w:eastAsia="Yu Gothic UI Light" w:hAnsi="Arial" w:cs="Arial"/>
        </w:rPr>
        <w:t xml:space="preserve">Budapest 2017.febr. 1. </w:t>
      </w:r>
      <w:r w:rsidR="001D48B9" w:rsidRPr="001D48B9">
        <w:rPr>
          <w:rFonts w:ascii="Arial" w:eastAsia="Times New Roman" w:hAnsi="Arial" w:cs="Arial"/>
        </w:rPr>
        <w:t xml:space="preserve">FUGA Budapesti Építészeti Központ </w:t>
      </w:r>
      <w:r w:rsidR="001D48B9">
        <w:rPr>
          <w:rFonts w:ascii="Arial" w:eastAsia="Times New Roman" w:hAnsi="Arial" w:cs="Arial"/>
        </w:rPr>
        <w:t>1</w:t>
      </w:r>
      <w:r w:rsidR="001D48B9" w:rsidRPr="001D48B9">
        <w:rPr>
          <w:rFonts w:ascii="Arial" w:eastAsia="Times New Roman" w:hAnsi="Arial" w:cs="Arial"/>
        </w:rPr>
        <w:t xml:space="preserve">052 Budapest, Petőfi Sándor u. 5. </w:t>
      </w:r>
      <w:r w:rsidR="001D48B9" w:rsidRPr="001D48B9">
        <w:rPr>
          <w:rFonts w:ascii="Arial" w:eastAsia="Times New Roman" w:hAnsi="Arial" w:cs="Arial"/>
        </w:rPr>
        <w:br/>
        <w:t xml:space="preserve">Környezet- és Természetvédő Civil Szervezetek Koordinációs Tanácsa által szervezett a környezetpolitika aktuális kérdései FÓRUMON a Széchenyi Hajós Egylet Népfőiskola Alapítvány és a MANNAENERGY civil társaság </w:t>
      </w:r>
      <w:r>
        <w:rPr>
          <w:rFonts w:ascii="Arial" w:eastAsia="Times New Roman" w:hAnsi="Arial" w:cs="Arial"/>
        </w:rPr>
        <w:t xml:space="preserve">alábbi írásos </w:t>
      </w:r>
      <w:bookmarkStart w:id="0" w:name="_GoBack"/>
      <w:bookmarkEnd w:id="0"/>
      <w:r w:rsidR="001D48B9" w:rsidRPr="001D48B9">
        <w:rPr>
          <w:rFonts w:ascii="Arial" w:eastAsia="Times New Roman" w:hAnsi="Arial" w:cs="Arial"/>
        </w:rPr>
        <w:t>előterjesztés</w:t>
      </w:r>
      <w:r>
        <w:rPr>
          <w:rFonts w:ascii="Arial" w:eastAsia="Times New Roman" w:hAnsi="Arial" w:cs="Arial"/>
        </w:rPr>
        <w:t>ére</w:t>
      </w:r>
      <w:r w:rsidR="001D48B9" w:rsidRPr="001D48B9">
        <w:rPr>
          <w:rFonts w:ascii="Arial" w:eastAsia="Times New Roman" w:hAnsi="Arial" w:cs="Arial"/>
        </w:rPr>
        <w:t xml:space="preserve"> </w:t>
      </w:r>
    </w:p>
    <w:p w:rsidR="001D48B9" w:rsidRPr="001D48B9" w:rsidRDefault="001D48B9" w:rsidP="001D48B9">
      <w:pPr>
        <w:pStyle w:val="Listaszerbekezds"/>
        <w:spacing w:before="100" w:beforeAutospacing="1" w:after="0"/>
        <w:ind w:left="360"/>
        <w:outlineLvl w:val="1"/>
        <w:rPr>
          <w:rFonts w:ascii="Arial" w:eastAsia="Times New Roman" w:hAnsi="Arial" w:cs="Arial"/>
          <w:b/>
        </w:rPr>
      </w:pPr>
      <w:r w:rsidRPr="001D48B9">
        <w:rPr>
          <w:rFonts w:ascii="Arial" w:eastAsia="Times New Roman" w:hAnsi="Arial" w:cs="Arial"/>
          <w:b/>
        </w:rPr>
        <w:lastRenderedPageBreak/>
        <w:t>Tisztelt V. Németh Zsolt államtitkár úr</w:t>
      </w:r>
      <w:r w:rsidRPr="001D48B9">
        <w:rPr>
          <w:rFonts w:ascii="Arial" w:eastAsia="Times New Roman" w:hAnsi="Arial" w:cs="Arial"/>
          <w:b/>
        </w:rPr>
        <w:br/>
        <w:t xml:space="preserve">környezetügyért, agrárfejlesztésért és </w:t>
      </w:r>
      <w:proofErr w:type="spellStart"/>
      <w:r w:rsidRPr="001D48B9">
        <w:rPr>
          <w:rFonts w:ascii="Arial" w:eastAsia="Times New Roman" w:hAnsi="Arial" w:cs="Arial"/>
          <w:b/>
        </w:rPr>
        <w:t>hung</w:t>
      </w:r>
      <w:r w:rsidR="0068565B">
        <w:rPr>
          <w:rFonts w:ascii="Arial" w:eastAsia="Times New Roman" w:hAnsi="Arial" w:cs="Arial"/>
          <w:b/>
        </w:rPr>
        <w:t>arikumokért</w:t>
      </w:r>
      <w:proofErr w:type="spellEnd"/>
      <w:r w:rsidR="0068565B">
        <w:rPr>
          <w:rFonts w:ascii="Arial" w:eastAsia="Times New Roman" w:hAnsi="Arial" w:cs="Arial"/>
          <w:b/>
        </w:rPr>
        <w:t xml:space="preserve"> felelős államtitkár</w:t>
      </w:r>
    </w:p>
    <w:p w:rsidR="007A06CE" w:rsidRPr="001D48B9" w:rsidRDefault="00F358A0" w:rsidP="001D48B9">
      <w:pPr>
        <w:pStyle w:val="Listaszerbekezds"/>
        <w:spacing w:before="100" w:beforeAutospacing="1" w:after="0"/>
        <w:ind w:left="360"/>
        <w:outlineLvl w:val="1"/>
        <w:rPr>
          <w:rFonts w:ascii="Arial" w:eastAsia="Yu Gothic UI Light" w:hAnsi="Arial" w:cs="Arial"/>
          <w:b/>
        </w:rPr>
      </w:pPr>
      <w:r w:rsidRPr="001D48B9">
        <w:rPr>
          <w:rStyle w:val="referat-container"/>
          <w:rFonts w:ascii="Arial" w:eastAsia="Yu Gothic UI Light" w:hAnsi="Arial" w:cs="Arial"/>
        </w:rPr>
        <w:br/>
      </w:r>
    </w:p>
    <w:p w:rsidR="00505DAC" w:rsidRPr="00CF7EB3" w:rsidRDefault="001D48B9" w:rsidP="00CF7EB3">
      <w:pPr>
        <w:pStyle w:val="Listaszerbekezds"/>
        <w:spacing w:before="100" w:beforeAutospacing="1" w:after="0"/>
        <w:ind w:left="360"/>
        <w:jc w:val="center"/>
        <w:outlineLvl w:val="1"/>
        <w:rPr>
          <w:rFonts w:ascii="Arial" w:eastAsia="Yu Gothic UI Light" w:hAnsi="Arial" w:cs="Arial"/>
          <w:b/>
          <w:sz w:val="28"/>
          <w:szCs w:val="28"/>
        </w:rPr>
      </w:pPr>
      <w:proofErr w:type="spellStart"/>
      <w:r>
        <w:rPr>
          <w:rFonts w:ascii="Arial" w:eastAsia="Yu Gothic UI Light" w:hAnsi="Arial" w:cs="Arial"/>
          <w:b/>
          <w:sz w:val="28"/>
          <w:szCs w:val="28"/>
        </w:rPr>
        <w:t>T</w:t>
      </w:r>
      <w:r w:rsidR="00F358A0" w:rsidRPr="00CF7EB3">
        <w:rPr>
          <w:rFonts w:ascii="Arial" w:eastAsia="Yu Gothic UI Light" w:hAnsi="Arial" w:cs="Arial"/>
          <w:b/>
          <w:sz w:val="28"/>
          <w:szCs w:val="28"/>
        </w:rPr>
        <w:t>eremtésŐR</w:t>
      </w:r>
      <w:r>
        <w:rPr>
          <w:rFonts w:ascii="Arial" w:eastAsia="Yu Gothic UI Light" w:hAnsi="Arial" w:cs="Arial"/>
          <w:b/>
          <w:sz w:val="28"/>
          <w:szCs w:val="28"/>
        </w:rPr>
        <w:t>hajós</w:t>
      </w:r>
      <w:proofErr w:type="spellEnd"/>
      <w:r w:rsidR="00F358A0" w:rsidRPr="00CF7EB3">
        <w:rPr>
          <w:rFonts w:ascii="Arial" w:eastAsia="Yu Gothic UI Light" w:hAnsi="Arial" w:cs="Arial"/>
          <w:b/>
          <w:sz w:val="28"/>
          <w:szCs w:val="28"/>
        </w:rPr>
        <w:t xml:space="preserve"> </w:t>
      </w:r>
      <w:r w:rsidR="00505DAC" w:rsidRPr="00CF7EB3">
        <w:rPr>
          <w:rFonts w:ascii="Arial" w:eastAsia="Yu Gothic UI Light" w:hAnsi="Arial" w:cs="Arial"/>
          <w:b/>
          <w:sz w:val="28"/>
          <w:szCs w:val="28"/>
        </w:rPr>
        <w:t xml:space="preserve">„HUNYADI lakóhajó flotta 2020” </w:t>
      </w:r>
      <w:r w:rsidR="00F358A0" w:rsidRPr="00CF7EB3">
        <w:rPr>
          <w:rFonts w:ascii="Arial" w:eastAsia="Yu Gothic UI Light" w:hAnsi="Arial" w:cs="Arial"/>
          <w:b/>
          <w:sz w:val="28"/>
          <w:szCs w:val="28"/>
        </w:rPr>
        <w:br/>
      </w:r>
      <w:r>
        <w:rPr>
          <w:rFonts w:ascii="Arial" w:eastAsia="Yu Gothic UI Light" w:hAnsi="Arial" w:cs="Arial"/>
          <w:b/>
          <w:sz w:val="28"/>
          <w:szCs w:val="28"/>
        </w:rPr>
        <w:t xml:space="preserve">agrárfejlesztési hungarikum </w:t>
      </w:r>
      <w:r w:rsidR="00505DAC" w:rsidRPr="00CF7EB3">
        <w:rPr>
          <w:rFonts w:ascii="Arial" w:eastAsia="Yu Gothic UI Light" w:hAnsi="Arial" w:cs="Arial"/>
          <w:b/>
          <w:sz w:val="28"/>
          <w:szCs w:val="28"/>
        </w:rPr>
        <w:t>ECO-DESIGN projekt ötlet</w:t>
      </w:r>
      <w:r w:rsidR="00CF7EB3">
        <w:rPr>
          <w:rFonts w:ascii="Arial" w:eastAsia="Yu Gothic UI Light" w:hAnsi="Arial" w:cs="Arial"/>
          <w:b/>
          <w:sz w:val="28"/>
          <w:szCs w:val="28"/>
        </w:rPr>
        <w:br/>
      </w:r>
    </w:p>
    <w:p w:rsidR="00BA6E8C" w:rsidRPr="00CF7EB3" w:rsidRDefault="00505DAC" w:rsidP="00CF7EB3">
      <w:pPr>
        <w:pStyle w:val="Listaszerbekezds"/>
        <w:spacing w:before="100" w:beforeAutospacing="1" w:after="0"/>
        <w:ind w:left="360"/>
        <w:outlineLvl w:val="1"/>
        <w:rPr>
          <w:rFonts w:ascii="Arial" w:hAnsi="Arial" w:cs="Arial"/>
        </w:rPr>
      </w:pPr>
      <w:r w:rsidRPr="00CF7EB3">
        <w:rPr>
          <w:rFonts w:ascii="Arial" w:eastAsia="Yu Gothic UI Light" w:hAnsi="Arial" w:cs="Arial"/>
        </w:rPr>
        <w:t xml:space="preserve">Budapesti régiós </w:t>
      </w:r>
      <w:r w:rsidR="00DE354B" w:rsidRPr="00CF7EB3">
        <w:rPr>
          <w:rFonts w:ascii="Arial" w:eastAsia="Yu Gothic UI Light" w:hAnsi="Arial" w:cs="Arial"/>
        </w:rPr>
        <w:t>VEKOP 2.2.1  ECO-DESIG</w:t>
      </w:r>
      <w:r w:rsidR="00B96FE1" w:rsidRPr="00CF7EB3">
        <w:rPr>
          <w:rFonts w:ascii="Arial" w:eastAsia="Yu Gothic UI Light" w:hAnsi="Arial" w:cs="Arial"/>
        </w:rPr>
        <w:t>N</w:t>
      </w:r>
      <w:r w:rsidR="00BA6E8C" w:rsidRPr="00CF7EB3">
        <w:rPr>
          <w:rFonts w:ascii="Arial" w:eastAsia="Yu Gothic UI Light" w:hAnsi="Arial" w:cs="Arial"/>
        </w:rPr>
        <w:t xml:space="preserve"> K+</w:t>
      </w:r>
      <w:proofErr w:type="gramStart"/>
      <w:r w:rsidR="00BA6E8C" w:rsidRPr="00CF7EB3">
        <w:rPr>
          <w:rFonts w:ascii="Arial" w:eastAsia="Yu Gothic UI Light" w:hAnsi="Arial" w:cs="Arial"/>
        </w:rPr>
        <w:t>F</w:t>
      </w:r>
      <w:r w:rsidRPr="00CF7EB3">
        <w:rPr>
          <w:rFonts w:ascii="Arial" w:eastAsia="Yu Gothic UI Light" w:hAnsi="Arial" w:cs="Arial"/>
        </w:rPr>
        <w:t>(</w:t>
      </w:r>
      <w:proofErr w:type="gramEnd"/>
      <w:r w:rsidR="00BA6E8C" w:rsidRPr="00CF7EB3">
        <w:rPr>
          <w:rFonts w:ascii="Arial" w:eastAsia="Yu Gothic UI Light" w:hAnsi="Arial" w:cs="Arial"/>
        </w:rPr>
        <w:t>360 millió Ft</w:t>
      </w:r>
      <w:r w:rsidRPr="00CF7EB3">
        <w:rPr>
          <w:rFonts w:ascii="Arial" w:eastAsia="Yu Gothic UI Light" w:hAnsi="Arial" w:cs="Arial"/>
        </w:rPr>
        <w:t>) projektötlet</w:t>
      </w:r>
      <w:r w:rsidR="009E790A">
        <w:rPr>
          <w:rFonts w:ascii="Arial" w:eastAsia="Yu Gothic UI Light" w:hAnsi="Arial" w:cs="Arial"/>
        </w:rPr>
        <w:t>.</w:t>
      </w:r>
      <w:r w:rsidR="009E790A">
        <w:rPr>
          <w:rFonts w:ascii="Arial" w:eastAsia="Yu Gothic UI Light" w:hAnsi="Arial" w:cs="Arial"/>
        </w:rPr>
        <w:br/>
        <w:t>M</w:t>
      </w:r>
      <w:r w:rsidRPr="00CF7EB3">
        <w:rPr>
          <w:rFonts w:ascii="Arial" w:eastAsia="Yu Gothic UI Light" w:hAnsi="Arial" w:cs="Arial"/>
        </w:rPr>
        <w:t>ely</w:t>
      </w:r>
      <w:r w:rsidR="009E790A">
        <w:rPr>
          <w:rFonts w:ascii="Arial" w:eastAsia="Yu Gothic UI Light" w:hAnsi="Arial" w:cs="Arial"/>
        </w:rPr>
        <w:t xml:space="preserve"> 2007-ben a </w:t>
      </w:r>
      <w:r w:rsidR="00BA6E8C" w:rsidRPr="00CF7EB3">
        <w:rPr>
          <w:rFonts w:ascii="Arial" w:eastAsia="Yu Gothic UI Light" w:hAnsi="Arial" w:cs="Arial"/>
        </w:rPr>
        <w:t xml:space="preserve">TRANZIT Folyóiratban megjelent </w:t>
      </w:r>
      <w:r w:rsidRPr="00CF7EB3">
        <w:rPr>
          <w:rFonts w:ascii="Arial" w:eastAsia="Yu Gothic UI Light" w:hAnsi="Arial" w:cs="Arial"/>
        </w:rPr>
        <w:t>„HUNYADI lakóhajó flotta 2020”</w:t>
      </w:r>
      <w:r w:rsidRPr="00CF7EB3">
        <w:rPr>
          <w:rFonts w:ascii="Arial" w:eastAsia="Yu Gothic UI Light" w:hAnsi="Arial" w:cs="Arial"/>
        </w:rPr>
        <w:br/>
        <w:t xml:space="preserve">lásd. </w:t>
      </w:r>
      <w:hyperlink r:id="rId11" w:history="1">
        <w:r w:rsidRPr="00CF7EB3">
          <w:rPr>
            <w:rStyle w:val="Hiperhivatkozs"/>
            <w:rFonts w:ascii="Arial" w:eastAsia="Yu Gothic UI Light" w:hAnsi="Arial" w:cs="Arial"/>
          </w:rPr>
          <w:t>http://www.ecoflotta.hu/folyoiratcikkek/tranzit.html</w:t>
        </w:r>
      </w:hyperlink>
      <w:r w:rsidRPr="00CF7EB3">
        <w:rPr>
          <w:rFonts w:ascii="Arial" w:eastAsia="Yu Gothic UI Light" w:hAnsi="Arial" w:cs="Arial"/>
        </w:rPr>
        <w:t xml:space="preserve"> Kiss János Ferenc szellemi tulajdonú</w:t>
      </w:r>
      <w:r w:rsidR="009E790A">
        <w:rPr>
          <w:rFonts w:ascii="Arial" w:eastAsia="Yu Gothic UI Light" w:hAnsi="Arial" w:cs="Arial"/>
        </w:rPr>
        <w:t xml:space="preserve">  ECO-DESIGN </w:t>
      </w:r>
      <w:r w:rsidRPr="00CF7EB3">
        <w:rPr>
          <w:rFonts w:ascii="Arial" w:eastAsia="Yu Gothic UI Light" w:hAnsi="Arial" w:cs="Arial"/>
        </w:rPr>
        <w:t xml:space="preserve">projektötlet </w:t>
      </w:r>
      <w:r w:rsidR="009E790A">
        <w:rPr>
          <w:rFonts w:ascii="Arial" w:eastAsia="Yu Gothic UI Light" w:hAnsi="Arial" w:cs="Arial"/>
        </w:rPr>
        <w:t xml:space="preserve">10 évvel későbbi VEKOP 2.2.1 ECO-DESIGN K+F+I </w:t>
      </w:r>
      <w:proofErr w:type="gramStart"/>
      <w:r w:rsidR="00BA6E8C" w:rsidRPr="00CF7EB3">
        <w:rPr>
          <w:rFonts w:ascii="Arial" w:eastAsia="Yu Gothic UI Light" w:hAnsi="Arial" w:cs="Arial"/>
        </w:rPr>
        <w:t>aktualizálás</w:t>
      </w:r>
      <w:r w:rsidRPr="00CF7EB3">
        <w:rPr>
          <w:rFonts w:ascii="Arial" w:eastAsia="Yu Gothic UI Light" w:hAnsi="Arial" w:cs="Arial"/>
        </w:rPr>
        <w:t>a</w:t>
      </w:r>
      <w:proofErr w:type="gramEnd"/>
      <w:r w:rsidRPr="00CF7EB3">
        <w:rPr>
          <w:rFonts w:ascii="Arial" w:eastAsia="Yu Gothic UI Light" w:hAnsi="Arial" w:cs="Arial"/>
        </w:rPr>
        <w:t xml:space="preserve"> </w:t>
      </w:r>
      <w:r w:rsidR="001D48B9">
        <w:rPr>
          <w:rFonts w:ascii="Arial" w:eastAsia="Yu Gothic UI Light" w:hAnsi="Arial" w:cs="Arial"/>
        </w:rPr>
        <w:t>.</w:t>
      </w:r>
    </w:p>
    <w:p w:rsidR="00202273" w:rsidRPr="00CF7EB3" w:rsidRDefault="00202273" w:rsidP="00CF7EB3">
      <w:pPr>
        <w:pStyle w:val="Listaszerbekezds"/>
        <w:spacing w:before="100" w:beforeAutospacing="1" w:after="0"/>
        <w:ind w:left="360"/>
        <w:jc w:val="center"/>
        <w:outlineLvl w:val="1"/>
        <w:rPr>
          <w:rFonts w:ascii="Arial" w:hAnsi="Arial" w:cs="Arial"/>
          <w:b/>
        </w:rPr>
      </w:pPr>
      <w:r w:rsidRPr="00CF7EB3">
        <w:rPr>
          <w:rFonts w:ascii="Arial" w:hAnsi="Arial" w:cs="Arial"/>
          <w:b/>
        </w:rPr>
        <w:br/>
      </w:r>
      <w:r w:rsidR="00CF7EB3" w:rsidRPr="00CF7EB3">
        <w:rPr>
          <w:rFonts w:ascii="Arial" w:hAnsi="Arial" w:cs="Arial"/>
          <w:b/>
        </w:rPr>
        <w:t xml:space="preserve">10 éves a </w:t>
      </w:r>
      <w:r w:rsidRPr="00CF7EB3">
        <w:rPr>
          <w:rFonts w:ascii="Arial" w:hAnsi="Arial" w:cs="Arial"/>
          <w:b/>
        </w:rPr>
        <w:t xml:space="preserve">„HUNYADI lakóhajó flotta 2020” </w:t>
      </w:r>
      <w:r w:rsidR="001D48B9">
        <w:rPr>
          <w:rFonts w:ascii="Arial" w:hAnsi="Arial" w:cs="Arial"/>
          <w:b/>
        </w:rPr>
        <w:t xml:space="preserve">agrárfejlesztési </w:t>
      </w:r>
      <w:r w:rsidRPr="00CF7EB3">
        <w:rPr>
          <w:rFonts w:ascii="Arial" w:hAnsi="Arial" w:cs="Arial"/>
          <w:b/>
        </w:rPr>
        <w:t>ECO-DESIGN projekt ötlet</w:t>
      </w:r>
      <w:r w:rsidR="001D48B9">
        <w:rPr>
          <w:rFonts w:ascii="Arial" w:hAnsi="Arial" w:cs="Arial"/>
          <w:b/>
        </w:rPr>
        <w:t>ünk</w:t>
      </w:r>
      <w:r w:rsidR="00CF7EB3" w:rsidRPr="00CF7EB3">
        <w:rPr>
          <w:rFonts w:ascii="Arial" w:hAnsi="Arial" w:cs="Arial"/>
          <w:b/>
        </w:rPr>
        <w:t xml:space="preserve"> </w:t>
      </w:r>
    </w:p>
    <w:p w:rsidR="00505DAC" w:rsidRPr="00CF7EB3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</w:rPr>
        <w:t xml:space="preserve">Hogyan nyerjünk dunai csatát a </w:t>
      </w:r>
      <w:proofErr w:type="gramStart"/>
      <w:r w:rsidRPr="00CF7EB3">
        <w:rPr>
          <w:rFonts w:ascii="Arial" w:eastAsia="Times New Roman" w:hAnsi="Arial" w:cs="Arial"/>
        </w:rPr>
        <w:t>globális</w:t>
      </w:r>
      <w:proofErr w:type="gramEnd"/>
      <w:r w:rsidRPr="00CF7EB3">
        <w:rPr>
          <w:rFonts w:ascii="Arial" w:eastAsia="Times New Roman" w:hAnsi="Arial" w:cs="Arial"/>
        </w:rPr>
        <w:t xml:space="preserve"> éghajlatváltozás ellen? Polgári természetőr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célú „Hunyadi lakóhajó flotta” projekt </w:t>
      </w:r>
      <w:proofErr w:type="gramStart"/>
      <w:r w:rsidRPr="00CF7EB3">
        <w:rPr>
          <w:rFonts w:ascii="Arial" w:eastAsia="Times New Roman" w:hAnsi="Arial" w:cs="Arial"/>
        </w:rPr>
        <w:t>2008-2020 .</w:t>
      </w:r>
      <w:proofErr w:type="gramEnd"/>
      <w:r w:rsidRPr="00CF7EB3">
        <w:rPr>
          <w:rFonts w:ascii="Arial" w:eastAsia="Times New Roman" w:hAnsi="Arial" w:cs="Arial"/>
        </w:rPr>
        <w:t xml:space="preserve"> EU fenntartható fejlődés stratégiai kérdés az éghajlatváltozás. Az EU Régiók Bizottsága 2006-ban adta ki „Nyerjük meg a csatát az éghajlatváltozás ellen” szlogennel felhívását. (EU hivatalos lap, 2006. máj. 16.). </w:t>
      </w:r>
      <w:r w:rsidR="00202273" w:rsidRPr="00CF7EB3">
        <w:rPr>
          <w:rFonts w:ascii="Arial" w:eastAsia="Times New Roman" w:hAnsi="Arial" w:cs="Arial"/>
        </w:rPr>
        <w:br/>
      </w:r>
      <w:r w:rsidR="00202273"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</w:rPr>
        <w:t xml:space="preserve">A Széchenyi Hajós Egylet 1989-ben hozta létre a közhasznú környezet és természetvédelmi célú Széchenyi Hajós Egylet Népfőiskola Alapítványt. Az alapítvány közhasznú szervezetként politikától mentes. Nem számít politikai tevékenységnek a kormányzati és ellenzéki politikától eltérő EU-zöldnormás szakmapolitikai </w:t>
      </w:r>
      <w:proofErr w:type="gramStart"/>
      <w:r w:rsidRPr="00CF7EB3">
        <w:rPr>
          <w:rFonts w:ascii="Arial" w:eastAsia="Times New Roman" w:hAnsi="Arial" w:cs="Arial"/>
        </w:rPr>
        <w:t>aktivitás</w:t>
      </w:r>
      <w:proofErr w:type="gramEnd"/>
      <w:r w:rsidRPr="00CF7EB3">
        <w:rPr>
          <w:rFonts w:ascii="Arial" w:eastAsia="Times New Roman" w:hAnsi="Arial" w:cs="Arial"/>
        </w:rPr>
        <w:t>. Az EU 2006 évi fenntartható fejlődés stratégiájában a fenntartható tudásalapú társadalomhoz hozzájáruló, több szakterületet érintő politikák között szerepel például:</w:t>
      </w:r>
    </w:p>
    <w:p w:rsidR="00505DAC" w:rsidRPr="00CF7EB3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</w:rPr>
        <w:t>A „</w:t>
      </w:r>
      <w:r w:rsidRPr="00CF7EB3">
        <w:rPr>
          <w:rFonts w:ascii="Arial" w:eastAsia="Times New Roman" w:hAnsi="Arial" w:cs="Arial"/>
          <w:b/>
          <w:bCs/>
          <w:i/>
          <w:iCs/>
        </w:rPr>
        <w:t>Fenntartható fejlődést szolgáló oktatás” ENSZ-évtized</w:t>
      </w:r>
      <w:r w:rsidRPr="00CF7EB3">
        <w:rPr>
          <w:rFonts w:ascii="Arial" w:eastAsia="Times New Roman" w:hAnsi="Arial" w:cs="Arial"/>
        </w:rPr>
        <w:t xml:space="preserve"> (2005-2014.) összefüggésében a tagállamok továbbfejleszthetnék nemzeti cselekvési terveiket…</w:t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</w:rPr>
        <w:br/>
        <w:t xml:space="preserve">A fenntartható fejlődésre irányuló kutatásnak rövid távú döntéseket támogató projekteket, és hosszú távú </w:t>
      </w:r>
      <w:proofErr w:type="gramStart"/>
      <w:r w:rsidRPr="00CF7EB3">
        <w:rPr>
          <w:rFonts w:ascii="Arial" w:eastAsia="Times New Roman" w:hAnsi="Arial" w:cs="Arial"/>
        </w:rPr>
        <w:t>perspektívába</w:t>
      </w:r>
      <w:proofErr w:type="gramEnd"/>
      <w:r w:rsidRPr="00CF7EB3">
        <w:rPr>
          <w:rFonts w:ascii="Arial" w:eastAsia="Times New Roman" w:hAnsi="Arial" w:cs="Arial"/>
        </w:rPr>
        <w:t xml:space="preserve"> helyezett koncepciókat kell tartalmaznia, és mind a globális, mind a regionális természetű problémákat kezelnie kell.</w:t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</w:rPr>
        <w:br/>
        <w:t>A fenntartható magyar tudásalapú társadalomhoz hozzájáruló EU ajánlásokkal is kapcsolatos „Hunyadi lakóhajó flotta” (2008-2020.) projektjavaslatunk. Például az EU 2000-ben közreadott 100% fenntartható zöldenergia ajánlásában 2010-ig 100 db zöldenergiás EU-települési minta létrehozása szerepel. Lakosságarányosan ez hazánkban 2 db 100% zöldenergiás település lenne (</w:t>
      </w:r>
      <w:proofErr w:type="spellStart"/>
      <w:r w:rsidRPr="00CF7EB3">
        <w:rPr>
          <w:rFonts w:ascii="Arial" w:eastAsia="Times New Roman" w:hAnsi="Arial" w:cs="Arial"/>
        </w:rPr>
        <w:t>ökoházakkal</w:t>
      </w:r>
      <w:proofErr w:type="spellEnd"/>
      <w:r w:rsidRPr="00CF7EB3">
        <w:rPr>
          <w:rFonts w:ascii="Arial" w:eastAsia="Times New Roman" w:hAnsi="Arial" w:cs="Arial"/>
        </w:rPr>
        <w:t xml:space="preserve"> és </w:t>
      </w:r>
      <w:proofErr w:type="spellStart"/>
      <w:r w:rsidRPr="00CF7EB3">
        <w:rPr>
          <w:rFonts w:ascii="Arial" w:eastAsia="Times New Roman" w:hAnsi="Arial" w:cs="Arial"/>
        </w:rPr>
        <w:t>öko</w:t>
      </w:r>
      <w:proofErr w:type="spellEnd"/>
      <w:r w:rsidRPr="00CF7EB3">
        <w:rPr>
          <w:rFonts w:ascii="Arial" w:eastAsia="Times New Roman" w:hAnsi="Arial" w:cs="Arial"/>
        </w:rPr>
        <w:t xml:space="preserve"> járművekkel). „Merjünk </w:t>
      </w:r>
      <w:proofErr w:type="gramStart"/>
      <w:r w:rsidRPr="00CF7EB3">
        <w:rPr>
          <w:rFonts w:ascii="Arial" w:eastAsia="Times New Roman" w:hAnsi="Arial" w:cs="Arial"/>
        </w:rPr>
        <w:t>nagyok</w:t>
      </w:r>
      <w:proofErr w:type="gramEnd"/>
      <w:r w:rsidRPr="00CF7EB3">
        <w:rPr>
          <w:rFonts w:ascii="Arial" w:eastAsia="Times New Roman" w:hAnsi="Arial" w:cs="Arial"/>
        </w:rPr>
        <w:t xml:space="preserve"> lenni!” (Széchenyi) gondolat jegyében tegyük fel magunknak a 100% zöldenergiás fenntartható fejlődési célú és </w:t>
      </w:r>
      <w:proofErr w:type="spellStart"/>
      <w:r w:rsidRPr="00CF7EB3">
        <w:rPr>
          <w:rFonts w:ascii="Arial" w:eastAsia="Times New Roman" w:hAnsi="Arial" w:cs="Arial"/>
        </w:rPr>
        <w:t>öko-logisztikai</w:t>
      </w:r>
      <w:proofErr w:type="spellEnd"/>
      <w:r w:rsidRPr="00CF7EB3">
        <w:rPr>
          <w:rFonts w:ascii="Arial" w:eastAsia="Times New Roman" w:hAnsi="Arial" w:cs="Arial"/>
        </w:rPr>
        <w:t xml:space="preserve"> tudás alapú „Hunyadi lakóhajó flotta” projektünk kérdéseit.</w:t>
      </w:r>
    </w:p>
    <w:p w:rsidR="00505DAC" w:rsidRPr="00CF7EB3" w:rsidRDefault="00505DAC" w:rsidP="00CF7EB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i/>
          <w:iCs/>
        </w:rPr>
        <w:t>- 2008-2010 közötti I. projekt ütemben mit tervez</w:t>
      </w:r>
      <w:r w:rsidR="00202273" w:rsidRPr="00CF7EB3">
        <w:rPr>
          <w:rFonts w:ascii="Arial" w:eastAsia="Times New Roman" w:hAnsi="Arial" w:cs="Arial"/>
          <w:i/>
          <w:iCs/>
        </w:rPr>
        <w:t>t</w:t>
      </w:r>
      <w:r w:rsidRPr="00CF7EB3">
        <w:rPr>
          <w:rFonts w:ascii="Arial" w:eastAsia="Times New Roman" w:hAnsi="Arial" w:cs="Arial"/>
          <w:i/>
          <w:iCs/>
        </w:rPr>
        <w:t>ünk 2007-ben az EXPO 2010-ig?</w:t>
      </w:r>
    </w:p>
    <w:p w:rsidR="00505DAC" w:rsidRPr="00CF7EB3" w:rsidRDefault="00505DAC" w:rsidP="00CF7EB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i/>
          <w:iCs/>
        </w:rPr>
        <w:lastRenderedPageBreak/>
        <w:t>- 2010-2014 közötti II. projekt ütemben mit tervez</w:t>
      </w:r>
      <w:r w:rsidR="00202273" w:rsidRPr="00CF7EB3">
        <w:rPr>
          <w:rFonts w:ascii="Arial" w:eastAsia="Times New Roman" w:hAnsi="Arial" w:cs="Arial"/>
          <w:i/>
          <w:iCs/>
        </w:rPr>
        <w:t>t</w:t>
      </w:r>
      <w:r w:rsidRPr="00CF7EB3">
        <w:rPr>
          <w:rFonts w:ascii="Arial" w:eastAsia="Times New Roman" w:hAnsi="Arial" w:cs="Arial"/>
          <w:i/>
          <w:iCs/>
        </w:rPr>
        <w:t>ünk még a II. Nemzeti Fejlesztési Tervben?</w:t>
      </w:r>
    </w:p>
    <w:p w:rsidR="00505DAC" w:rsidRPr="00CF7EB3" w:rsidRDefault="00505DAC" w:rsidP="00CF7EB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i/>
          <w:iCs/>
        </w:rPr>
        <w:t>- 2014-2020 közötti III. projekt ütemben mit tervezzünk a III. Nemzeti Fejlesztési Tervben?</w:t>
      </w:r>
    </w:p>
    <w:p w:rsidR="00505DAC" w:rsidRPr="00CF7EB3" w:rsidRDefault="00505DAC" w:rsidP="00CF7EB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i/>
          <w:iCs/>
        </w:rPr>
        <w:t>- 2008-2010 között Duna-Ipoly Nemzeti Parki hajós polgári természetőr célú Hunyadi lakóhajó flotta projektünk EU 100% zöldenergiás lakóhajó házi szabvány feladatokat is érint.</w:t>
      </w:r>
    </w:p>
    <w:p w:rsidR="00505DAC" w:rsidRPr="00CF7EB3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</w:rPr>
        <w:t xml:space="preserve">Házi szabvány műszaki paraméterek a mellékelt táblázatban. Dunai nemzeti parkjainkban vízi </w:t>
      </w:r>
      <w:proofErr w:type="spellStart"/>
      <w:r w:rsidRPr="00CF7EB3">
        <w:rPr>
          <w:rFonts w:ascii="Arial" w:eastAsia="Times New Roman" w:hAnsi="Arial" w:cs="Arial"/>
        </w:rPr>
        <w:t>ökotúrizmust</w:t>
      </w:r>
      <w:proofErr w:type="spellEnd"/>
      <w:r w:rsidRPr="00CF7EB3">
        <w:rPr>
          <w:rFonts w:ascii="Arial" w:eastAsia="Times New Roman" w:hAnsi="Arial" w:cs="Arial"/>
        </w:rPr>
        <w:t xml:space="preserve"> munkáját közcélú lakóhajós polgári természetőr flotta projektünk segítheti.</w:t>
      </w:r>
      <w:r w:rsidR="00202273" w:rsidRPr="00CF7EB3">
        <w:rPr>
          <w:rFonts w:ascii="Arial" w:eastAsia="Times New Roman" w:hAnsi="Arial" w:cs="Arial"/>
        </w:rPr>
        <w:t xml:space="preserve"> </w:t>
      </w:r>
      <w:r w:rsidRPr="00CF7EB3">
        <w:rPr>
          <w:rFonts w:ascii="Arial" w:eastAsia="Times New Roman" w:hAnsi="Arial" w:cs="Arial"/>
        </w:rPr>
        <w:t xml:space="preserve">Tegyük fel magunknak a kérdést. Milyen civil projekt ötletet jelent számunkra az1456. július12-22. közötti nándorfehérvári csata, melynek emléke számunkra a déli harangszó. Maga II. Mohamed török szultán vezette a létszámbeli túlerőben lévő támadó hadat. Hunyadi János magyar kormányzó és Kapisztrán Szent János vezette a honvédő keresztes hadat. A dunai hajós csatában körülbelül 200-200 magyar és török hajó vett részt. A Hunyadi lakóhajó flotta 400 db </w:t>
      </w:r>
      <w:proofErr w:type="spellStart"/>
      <w:r w:rsidRPr="00CF7EB3">
        <w:rPr>
          <w:rFonts w:ascii="Arial" w:eastAsia="Times New Roman" w:hAnsi="Arial" w:cs="Arial"/>
        </w:rPr>
        <w:t>öko-lakóhajó</w:t>
      </w:r>
      <w:proofErr w:type="spellEnd"/>
      <w:r w:rsidRPr="00CF7EB3">
        <w:rPr>
          <w:rFonts w:ascii="Arial" w:eastAsia="Times New Roman" w:hAnsi="Arial" w:cs="Arial"/>
        </w:rPr>
        <w:t xml:space="preserve"> szám alapja ez. 2000-ben megszüntette a kormány az önálló Dunai-flottát, Budapesten az Újpesti flottabázist, és </w:t>
      </w:r>
      <w:proofErr w:type="spellStart"/>
      <w:r w:rsidRPr="00CF7EB3">
        <w:rPr>
          <w:rFonts w:ascii="Arial" w:eastAsia="Times New Roman" w:hAnsi="Arial" w:cs="Arial"/>
        </w:rPr>
        <w:t>Háros-szigeti</w:t>
      </w:r>
      <w:proofErr w:type="spellEnd"/>
      <w:r w:rsidRPr="00CF7EB3">
        <w:rPr>
          <w:rFonts w:ascii="Arial" w:eastAsia="Times New Roman" w:hAnsi="Arial" w:cs="Arial"/>
        </w:rPr>
        <w:t xml:space="preserve"> Hunyadi laktanya is megszűnt.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518"/>
        <w:gridCol w:w="2655"/>
      </w:tblGrid>
      <w:tr w:rsidR="00505DAC" w:rsidRPr="00CF7EB3" w:rsidTr="00505D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50 t teherbírású kishajó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100 t teherbírású kishajó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Hosszúság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20,0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27,4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Szélesség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3-4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5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Merülés terhelten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1,0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1,3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Magasság terhelten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1,5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2,3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Sebesség állóvízben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8-10 km / h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10-13 km / h</w:t>
            </w:r>
          </w:p>
        </w:tc>
      </w:tr>
    </w:tbl>
    <w:p w:rsidR="00505DAC" w:rsidRPr="00CF7EB3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</w:rPr>
        <w:t xml:space="preserve">Dunai nemzeti parkjainkban 400 db </w:t>
      </w:r>
      <w:proofErr w:type="spellStart"/>
      <w:r w:rsidRPr="00CF7EB3">
        <w:rPr>
          <w:rFonts w:ascii="Arial" w:eastAsia="Times New Roman" w:hAnsi="Arial" w:cs="Arial"/>
        </w:rPr>
        <w:t>öko-lakóhajó</w:t>
      </w:r>
      <w:proofErr w:type="spellEnd"/>
      <w:r w:rsidRPr="00CF7EB3">
        <w:rPr>
          <w:rFonts w:ascii="Arial" w:eastAsia="Times New Roman" w:hAnsi="Arial" w:cs="Arial"/>
        </w:rPr>
        <w:t xml:space="preserve"> EU- és </w:t>
      </w:r>
      <w:proofErr w:type="gramStart"/>
      <w:r w:rsidRPr="00CF7EB3">
        <w:rPr>
          <w:rFonts w:ascii="Arial" w:eastAsia="Times New Roman" w:hAnsi="Arial" w:cs="Arial"/>
        </w:rPr>
        <w:t>globális</w:t>
      </w:r>
      <w:proofErr w:type="gramEnd"/>
      <w:r w:rsidRPr="00CF7EB3">
        <w:rPr>
          <w:rFonts w:ascii="Arial" w:eastAsia="Times New Roman" w:hAnsi="Arial" w:cs="Arial"/>
        </w:rPr>
        <w:t xml:space="preserve">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piaci tényező. A hajós polgári természetőrségek klímavédelmi és nemzeti parki hajós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szolgálata ma már </w:t>
      </w:r>
      <w:proofErr w:type="gramStart"/>
      <w:r w:rsidRPr="00CF7EB3">
        <w:rPr>
          <w:rFonts w:ascii="Arial" w:eastAsia="Times New Roman" w:hAnsi="Arial" w:cs="Arial"/>
        </w:rPr>
        <w:t>globális</w:t>
      </w:r>
      <w:proofErr w:type="gramEnd"/>
      <w:r w:rsidRPr="00CF7EB3">
        <w:rPr>
          <w:rFonts w:ascii="Arial" w:eastAsia="Times New Roman" w:hAnsi="Arial" w:cs="Arial"/>
        </w:rPr>
        <w:t xml:space="preserve"> és nemzetvédelmi feladatokat egyaránt érint. Dunai és tiszai nemzeti parkjainkban a „Hunyadi lakóhajó flotta” hajós polgári természetőr szolgálat </w:t>
      </w:r>
      <w:proofErr w:type="gramStart"/>
      <w:r w:rsidRPr="00CF7EB3">
        <w:rPr>
          <w:rFonts w:ascii="Arial" w:eastAsia="Times New Roman" w:hAnsi="Arial" w:cs="Arial"/>
        </w:rPr>
        <w:t>globális</w:t>
      </w:r>
      <w:proofErr w:type="gramEnd"/>
      <w:r w:rsidRPr="00CF7EB3">
        <w:rPr>
          <w:rFonts w:ascii="Arial" w:eastAsia="Times New Roman" w:hAnsi="Arial" w:cs="Arial"/>
        </w:rPr>
        <w:t xml:space="preserve"> fenntarthatóságra oktatási és globális vízi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minta feladatokat is érint. Ezen önkéntes polgári mozgalomra olimpiai önkéntes mozgalom is építhető. Széchenyi egyleti alapítványi kötelességünk, hogy erre felhívjuk a BOM, a magyar üzleti élet és az éghajlatvédelmi célú hazai </w:t>
      </w:r>
      <w:proofErr w:type="spellStart"/>
      <w:r w:rsidRPr="00CF7EB3">
        <w:rPr>
          <w:rFonts w:ascii="Arial" w:eastAsia="Times New Roman" w:hAnsi="Arial" w:cs="Arial"/>
        </w:rPr>
        <w:t>ökotúrizmus-logisztikai</w:t>
      </w:r>
      <w:proofErr w:type="spellEnd"/>
      <w:r w:rsidRPr="00CF7EB3">
        <w:rPr>
          <w:rFonts w:ascii="Arial" w:eastAsia="Times New Roman" w:hAnsi="Arial" w:cs="Arial"/>
        </w:rPr>
        <w:t xml:space="preserve"> szakma figyelmét.</w:t>
      </w:r>
    </w:p>
    <w:p w:rsidR="00505DAC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</w:rPr>
        <w:t xml:space="preserve">Gróf Széchenyi István kisebbik fia, gróf Széchenyi Ödön az akkor </w:t>
      </w:r>
      <w:proofErr w:type="gramStart"/>
      <w:r w:rsidRPr="00CF7EB3">
        <w:rPr>
          <w:rFonts w:ascii="Arial" w:eastAsia="Times New Roman" w:hAnsi="Arial" w:cs="Arial"/>
        </w:rPr>
        <w:t>arisztokrata</w:t>
      </w:r>
      <w:proofErr w:type="gramEnd"/>
      <w:r w:rsidRPr="00CF7EB3">
        <w:rPr>
          <w:rFonts w:ascii="Arial" w:eastAsia="Times New Roman" w:hAnsi="Arial" w:cs="Arial"/>
        </w:rPr>
        <w:t xml:space="preserve"> tagsággal rendelkező Pesti Hajós Egylet tagjaként 1867 ápr. 6. és máj. 18. között Pestről a Párizsi Világkiállításra hajózott lapátkerekes lakóhajójával, a Hableánnyal. A „Hableány” mint világelső lapátkerekes túra lakóhajó az 1867.-évi párizsi világkiállításon aranyérmet nyert.</w:t>
      </w:r>
      <w:r w:rsidR="00202273" w:rsidRPr="00CF7EB3">
        <w:rPr>
          <w:rFonts w:ascii="Arial" w:eastAsia="Times New Roman" w:hAnsi="Arial" w:cs="Arial"/>
        </w:rPr>
        <w:t xml:space="preserve"> </w:t>
      </w:r>
      <w:r w:rsidRPr="00CF7EB3">
        <w:rPr>
          <w:rFonts w:ascii="Arial" w:eastAsia="Times New Roman" w:hAnsi="Arial" w:cs="Arial"/>
        </w:rPr>
        <w:t xml:space="preserve">A vízi </w:t>
      </w:r>
      <w:proofErr w:type="spellStart"/>
      <w:r w:rsidRPr="00CF7EB3">
        <w:rPr>
          <w:rFonts w:ascii="Arial" w:eastAsia="Times New Roman" w:hAnsi="Arial" w:cs="Arial"/>
        </w:rPr>
        <w:t>ökotúrizmusban</w:t>
      </w:r>
      <w:proofErr w:type="spellEnd"/>
      <w:r w:rsidRPr="00CF7EB3">
        <w:rPr>
          <w:rFonts w:ascii="Arial" w:eastAsia="Times New Roman" w:hAnsi="Arial" w:cs="Arial"/>
        </w:rPr>
        <w:t xml:space="preserve"> például a francia csatornajáró lakóhajók mérete ma is ehhez hasonló. Hazánkban utoljára 1964-ben foglalkozott kormányzati szerv (OMFB) a Hableányhoz hasonló méretű kishajók és 800 km hazai kishajóút szabványosításával és állami fejlesztési költségeivel.</w:t>
      </w:r>
    </w:p>
    <w:p w:rsidR="00421D4A" w:rsidRPr="00CF7EB3" w:rsidRDefault="00421D4A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675B0">
        <w:rPr>
          <w:sz w:val="24"/>
          <w:szCs w:val="24"/>
        </w:rPr>
        <w:lastRenderedPageBreak/>
        <w:fldChar w:fldCharType="begin"/>
      </w:r>
      <w:r w:rsidRPr="00C675B0">
        <w:rPr>
          <w:sz w:val="24"/>
          <w:szCs w:val="24"/>
        </w:rPr>
        <w:instrText xml:space="preserve"> INCLUDEPICTURE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 w:rsidRPr="00C675B0">
        <w:rPr>
          <w:sz w:val="24"/>
          <w:szCs w:val="24"/>
        </w:rPr>
        <w:fldChar w:fldCharType="begin"/>
      </w:r>
      <w:r w:rsidRPr="00C675B0">
        <w:rPr>
          <w:sz w:val="24"/>
          <w:szCs w:val="24"/>
        </w:rPr>
        <w:instrText xml:space="preserve"> INCLUDEPICTURE  "http://www.bvk.weboldalak.ps.hu/kep.php?id=53665" \* MERGEFORMATINET </w:instrText>
      </w:r>
      <w:r w:rsidRPr="00C675B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"http://www.bvk.weboldalak.ps.hu/kep.php?id=53665"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"http://www.bvk.weboldalak.ps.hu/kep.php?id=53665"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"http://www.bvk.weboldalak.ps.hu/kep.php?id=53665" \* MERGEFORMATINET </w:instrText>
      </w:r>
      <w:r>
        <w:rPr>
          <w:sz w:val="24"/>
          <w:szCs w:val="24"/>
        </w:rPr>
        <w:fldChar w:fldCharType="separate"/>
      </w:r>
      <w:r w:rsidR="009A3363">
        <w:rPr>
          <w:sz w:val="24"/>
          <w:szCs w:val="24"/>
        </w:rPr>
        <w:fldChar w:fldCharType="begin"/>
      </w:r>
      <w:r w:rsidR="009A3363">
        <w:rPr>
          <w:sz w:val="24"/>
          <w:szCs w:val="24"/>
        </w:rPr>
        <w:instrText xml:space="preserve"> INCLUDEPICTURE  "http://www.bvk.weboldalak.ps.hu/kep.php?id=53665" \* MERGEFORMATINET </w:instrText>
      </w:r>
      <w:r w:rsidR="009A3363">
        <w:rPr>
          <w:sz w:val="24"/>
          <w:szCs w:val="24"/>
        </w:rPr>
        <w:fldChar w:fldCharType="separate"/>
      </w:r>
      <w:r w:rsidR="00CC2172">
        <w:rPr>
          <w:sz w:val="24"/>
          <w:szCs w:val="24"/>
        </w:rPr>
        <w:fldChar w:fldCharType="begin"/>
      </w:r>
      <w:r w:rsidR="00CC2172">
        <w:rPr>
          <w:sz w:val="24"/>
          <w:szCs w:val="24"/>
        </w:rPr>
        <w:instrText xml:space="preserve"> </w:instrText>
      </w:r>
      <w:r w:rsidR="00CC2172">
        <w:rPr>
          <w:sz w:val="24"/>
          <w:szCs w:val="24"/>
        </w:rPr>
        <w:instrText>INCLUDEPICTURE  "http://www.bvk.weboldalak.ps.hu/kep.php?id=53665" \* MERGEFORMATINET</w:instrText>
      </w:r>
      <w:r w:rsidR="00CC2172">
        <w:rPr>
          <w:sz w:val="24"/>
          <w:szCs w:val="24"/>
        </w:rPr>
        <w:instrText xml:space="preserve"> </w:instrText>
      </w:r>
      <w:r w:rsidR="00CC2172">
        <w:rPr>
          <w:sz w:val="24"/>
          <w:szCs w:val="24"/>
        </w:rPr>
        <w:fldChar w:fldCharType="separate"/>
      </w:r>
      <w:r w:rsidR="009021B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00.25pt">
            <v:imagedata r:id="rId12" r:href="rId13"/>
          </v:shape>
        </w:pict>
      </w:r>
      <w:r w:rsidR="00CC2172">
        <w:rPr>
          <w:sz w:val="24"/>
          <w:szCs w:val="24"/>
        </w:rPr>
        <w:fldChar w:fldCharType="end"/>
      </w:r>
      <w:r w:rsidR="009A3363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  <w:r w:rsidRPr="00C675B0">
        <w:rPr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335"/>
        <w:gridCol w:w="3524"/>
      </w:tblGrid>
      <w:tr w:rsidR="00505DAC" w:rsidRPr="00CF7EB3" w:rsidTr="00505D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Hableány lakóhajó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CF7EB3" w:rsidP="00CF7EB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TeremtésŐRző</w:t>
            </w:r>
            <w:r w:rsidR="00505DAC" w:rsidRPr="00CF7EB3">
              <w:rPr>
                <w:rFonts w:ascii="Arial" w:eastAsia="Times New Roman" w:hAnsi="Arial" w:cs="Arial"/>
                <w:b/>
                <w:bCs/>
              </w:rPr>
              <w:t>-Hableány</w:t>
            </w:r>
            <w:proofErr w:type="spellEnd"/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Lakóhajó „projekt”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1867.ápr.6 - máj.18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201</w:t>
            </w:r>
            <w:r w:rsidR="00505DAC" w:rsidRPr="00CF7EB3">
              <w:rPr>
                <w:rFonts w:ascii="Arial" w:eastAsia="Times New Roman" w:hAnsi="Arial" w:cs="Arial"/>
              </w:rPr>
              <w:t>7 (1</w:t>
            </w:r>
            <w:r w:rsidRPr="00CF7EB3">
              <w:rPr>
                <w:rFonts w:ascii="Arial" w:eastAsia="Times New Roman" w:hAnsi="Arial" w:cs="Arial"/>
              </w:rPr>
              <w:t>5</w:t>
            </w:r>
            <w:r w:rsidR="00505DAC" w:rsidRPr="00CF7EB3">
              <w:rPr>
                <w:rFonts w:ascii="Arial" w:eastAsia="Times New Roman" w:hAnsi="Arial" w:cs="Arial"/>
              </w:rPr>
              <w:t>0.évforduló)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Lakóhajó hossza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60 láb =18,3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60 láb =18,3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Szélesség lapátkerekeknél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12 láb =3,66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12 láb =3,66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Merülés terhelten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18 hüvelyk = 0,46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18 hüvelyk = 0,46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Magasság terhelten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1,94 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1,94 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Pest-Párizs lakóhajóút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</w:t>
            </w:r>
            <w:r w:rsidR="00202273" w:rsidRPr="00CF7EB3">
              <w:rPr>
                <w:rFonts w:ascii="Arial" w:eastAsia="Times New Roman" w:hAnsi="Arial" w:cs="Arial"/>
              </w:rPr>
              <w:t>.</w:t>
            </w:r>
            <w:r w:rsidRPr="00CF7EB3">
              <w:rPr>
                <w:rFonts w:ascii="Arial" w:eastAsia="Times New Roman" w:hAnsi="Arial" w:cs="Arial"/>
              </w:rPr>
              <w:t>144 km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</w:t>
            </w:r>
            <w:r w:rsidR="00202273" w:rsidRPr="00CF7EB3">
              <w:rPr>
                <w:rFonts w:ascii="Arial" w:eastAsia="Times New Roman" w:hAnsi="Arial" w:cs="Arial"/>
              </w:rPr>
              <w:t>.</w:t>
            </w:r>
            <w:r w:rsidRPr="00CF7EB3">
              <w:rPr>
                <w:rFonts w:ascii="Arial" w:eastAsia="Times New Roman" w:hAnsi="Arial" w:cs="Arial"/>
              </w:rPr>
              <w:t>144 km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Napi átlag lakóhajóút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56 km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56 km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 xml:space="preserve">Állóvízi </w:t>
            </w:r>
            <w:r w:rsidR="00505DAC" w:rsidRPr="00CF7EB3">
              <w:rPr>
                <w:rFonts w:ascii="Arial" w:eastAsia="Times New Roman" w:hAnsi="Arial" w:cs="Arial"/>
                <w:b/>
                <w:bCs/>
              </w:rPr>
              <w:t xml:space="preserve">sebesség 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10</w:t>
            </w:r>
            <w:r w:rsidR="00505DAC" w:rsidRPr="00CF7EB3">
              <w:rPr>
                <w:rFonts w:ascii="Arial" w:eastAsia="Times New Roman" w:hAnsi="Arial" w:cs="Arial"/>
              </w:rPr>
              <w:t xml:space="preserve"> km/h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10</w:t>
            </w:r>
            <w:r w:rsidR="00505DAC" w:rsidRPr="00CF7EB3">
              <w:rPr>
                <w:rFonts w:ascii="Arial" w:eastAsia="Times New Roman" w:hAnsi="Arial" w:cs="Arial"/>
              </w:rPr>
              <w:t xml:space="preserve"> km/h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Erőgép és teljesítménye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Gőzgép 6 LE (4,</w:t>
            </w:r>
            <w:proofErr w:type="spellStart"/>
            <w:r w:rsidRPr="00CF7EB3">
              <w:rPr>
                <w:rFonts w:ascii="Arial" w:eastAsia="Times New Roman" w:hAnsi="Arial" w:cs="Arial"/>
              </w:rPr>
              <w:t>4</w:t>
            </w:r>
            <w:proofErr w:type="spellEnd"/>
            <w:r w:rsidRPr="00CF7EB3">
              <w:rPr>
                <w:rFonts w:ascii="Arial" w:eastAsia="Times New Roman" w:hAnsi="Arial" w:cs="Arial"/>
              </w:rPr>
              <w:t xml:space="preserve"> kW)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Villanymotor 4,</w:t>
            </w:r>
            <w:proofErr w:type="spellStart"/>
            <w:r w:rsidRPr="00CF7EB3">
              <w:rPr>
                <w:rFonts w:ascii="Arial" w:eastAsia="Times New Roman" w:hAnsi="Arial" w:cs="Arial"/>
              </w:rPr>
              <w:t>4</w:t>
            </w:r>
            <w:proofErr w:type="spellEnd"/>
            <w:r w:rsidRPr="00CF7EB3">
              <w:rPr>
                <w:rFonts w:ascii="Arial" w:eastAsia="Times New Roman" w:hAnsi="Arial" w:cs="Arial"/>
              </w:rPr>
              <w:t xml:space="preserve"> kW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CF7EB3">
              <w:rPr>
                <w:rFonts w:ascii="Arial" w:eastAsia="Times New Roman" w:hAnsi="Arial" w:cs="Arial"/>
                <w:b/>
                <w:bCs/>
              </w:rPr>
              <w:t>Primer</w:t>
            </w:r>
            <w:proofErr w:type="gramEnd"/>
            <w:r w:rsidRPr="00CF7EB3">
              <w:rPr>
                <w:rFonts w:ascii="Arial" w:eastAsia="Times New Roman" w:hAnsi="Arial" w:cs="Arial"/>
                <w:b/>
                <w:bCs/>
              </w:rPr>
              <w:t xml:space="preserve"> energiahordozó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16.700 kg kőszén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500</w:t>
            </w:r>
            <w:r w:rsidR="00505DAC" w:rsidRPr="00CF7EB3">
              <w:rPr>
                <w:rFonts w:ascii="Arial" w:eastAsia="Times New Roman" w:hAnsi="Arial" w:cs="Arial"/>
              </w:rPr>
              <w:t xml:space="preserve"> kg </w:t>
            </w:r>
            <w:r w:rsidRPr="00CF7EB3">
              <w:rPr>
                <w:rFonts w:ascii="Arial" w:eastAsia="Times New Roman" w:hAnsi="Arial" w:cs="Arial"/>
              </w:rPr>
              <w:t>száraz faapríték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CF7EB3">
              <w:rPr>
                <w:rFonts w:ascii="Arial" w:eastAsia="Times New Roman" w:hAnsi="Arial" w:cs="Arial"/>
                <w:b/>
                <w:bCs/>
              </w:rPr>
              <w:t>Primer</w:t>
            </w:r>
            <w:proofErr w:type="gramEnd"/>
            <w:r w:rsidRPr="00CF7EB3">
              <w:rPr>
                <w:rFonts w:ascii="Arial" w:eastAsia="Times New Roman" w:hAnsi="Arial" w:cs="Arial"/>
                <w:b/>
                <w:bCs/>
              </w:rPr>
              <w:t xml:space="preserve"> energia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 xml:space="preserve">120.000 </w:t>
            </w:r>
            <w:proofErr w:type="spellStart"/>
            <w:r w:rsidRPr="00CF7EB3">
              <w:rPr>
                <w:rFonts w:ascii="Arial" w:eastAsia="Times New Roman" w:hAnsi="Arial" w:cs="Arial"/>
              </w:rPr>
              <w:t>kW.h</w:t>
            </w:r>
            <w:proofErr w:type="spellEnd"/>
            <w:r w:rsidRPr="00CF7EB3">
              <w:rPr>
                <w:rFonts w:ascii="Arial" w:eastAsia="Times New Roman" w:hAnsi="Arial" w:cs="Arial"/>
              </w:rPr>
              <w:t xml:space="preserve"> fűtőérték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2.</w:t>
            </w:r>
            <w:r w:rsidR="00202273" w:rsidRPr="00CF7EB3">
              <w:rPr>
                <w:rFonts w:ascii="Arial" w:eastAsia="Times New Roman" w:hAnsi="Arial" w:cs="Arial"/>
              </w:rPr>
              <w:t xml:space="preserve">000 </w:t>
            </w:r>
            <w:proofErr w:type="spellStart"/>
            <w:r w:rsidRPr="00CF7EB3">
              <w:rPr>
                <w:rFonts w:ascii="Arial" w:eastAsia="Times New Roman" w:hAnsi="Arial" w:cs="Arial"/>
              </w:rPr>
              <w:t>kW.h</w:t>
            </w:r>
            <w:proofErr w:type="spellEnd"/>
            <w:r w:rsidR="00202273" w:rsidRPr="00CF7EB3">
              <w:rPr>
                <w:rFonts w:ascii="Arial" w:eastAsia="Times New Roman" w:hAnsi="Arial" w:cs="Arial"/>
              </w:rPr>
              <w:t xml:space="preserve"> faapríték </w:t>
            </w:r>
            <w:proofErr w:type="gramStart"/>
            <w:r w:rsidR="00202273" w:rsidRPr="00CF7EB3">
              <w:rPr>
                <w:rFonts w:ascii="Arial" w:eastAsia="Times New Roman" w:hAnsi="Arial" w:cs="Arial"/>
              </w:rPr>
              <w:t>primer</w:t>
            </w:r>
            <w:proofErr w:type="gramEnd"/>
            <w:r w:rsidR="00202273" w:rsidRPr="00CF7EB3">
              <w:rPr>
                <w:rFonts w:ascii="Arial" w:eastAsia="Times New Roman" w:hAnsi="Arial" w:cs="Arial"/>
              </w:rPr>
              <w:t>energia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Napelem</w:t>
            </w:r>
            <w:r w:rsidR="00202273" w:rsidRPr="00CF7EB3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="00202273" w:rsidRPr="00CF7EB3">
              <w:rPr>
                <w:rFonts w:ascii="Arial" w:eastAsia="Times New Roman" w:hAnsi="Arial" w:cs="Arial"/>
                <w:b/>
                <w:bCs/>
              </w:rPr>
              <w:t>vizgenerátor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>Nincs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CF7EB3">
              <w:rPr>
                <w:rFonts w:ascii="Arial" w:eastAsia="Times New Roman" w:hAnsi="Arial" w:cs="Arial"/>
              </w:rPr>
              <w:t xml:space="preserve">2.000 </w:t>
            </w:r>
            <w:proofErr w:type="spellStart"/>
            <w:r w:rsidR="00505DAC" w:rsidRPr="00CF7EB3">
              <w:rPr>
                <w:rFonts w:ascii="Arial" w:eastAsia="Times New Roman" w:hAnsi="Arial" w:cs="Arial"/>
              </w:rPr>
              <w:t>kW.h</w:t>
            </w:r>
            <w:proofErr w:type="spellEnd"/>
            <w:r w:rsidR="00505DAC" w:rsidRPr="00CF7EB3">
              <w:rPr>
                <w:rFonts w:ascii="Arial" w:eastAsia="Times New Roman" w:hAnsi="Arial" w:cs="Arial"/>
              </w:rPr>
              <w:t xml:space="preserve"> zöldáram</w:t>
            </w:r>
          </w:p>
        </w:tc>
      </w:tr>
      <w:tr w:rsidR="00505DAC" w:rsidRPr="00CF7EB3" w:rsidTr="00505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CF7EB3">
              <w:rPr>
                <w:rFonts w:ascii="Arial" w:eastAsia="Times New Roman" w:hAnsi="Arial" w:cs="Arial"/>
                <w:b/>
                <w:bCs/>
              </w:rPr>
              <w:t>Energia összesen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505DAC" w:rsidP="003F166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F7EB3">
              <w:rPr>
                <w:rFonts w:ascii="Arial" w:eastAsia="Times New Roman" w:hAnsi="Arial" w:cs="Arial"/>
                <w:b/>
              </w:rPr>
              <w:t xml:space="preserve">120.000 </w:t>
            </w:r>
            <w:proofErr w:type="spellStart"/>
            <w:r w:rsidRPr="00CF7EB3">
              <w:rPr>
                <w:rFonts w:ascii="Arial" w:eastAsia="Times New Roman" w:hAnsi="Arial" w:cs="Arial"/>
                <w:b/>
              </w:rPr>
              <w:t>kW.h</w:t>
            </w:r>
            <w:proofErr w:type="spellEnd"/>
            <w:r w:rsidRPr="00CF7EB3">
              <w:rPr>
                <w:rFonts w:ascii="Arial" w:eastAsia="Times New Roman" w:hAnsi="Arial" w:cs="Arial"/>
                <w:b/>
              </w:rPr>
              <w:t>= 100%</w:t>
            </w:r>
          </w:p>
        </w:tc>
        <w:tc>
          <w:tcPr>
            <w:tcW w:w="0" w:type="auto"/>
            <w:vAlign w:val="center"/>
            <w:hideMark/>
          </w:tcPr>
          <w:p w:rsidR="00505DAC" w:rsidRPr="00CF7EB3" w:rsidRDefault="00202273" w:rsidP="003F166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F7EB3">
              <w:rPr>
                <w:rFonts w:ascii="Arial" w:eastAsia="Times New Roman" w:hAnsi="Arial" w:cs="Arial"/>
                <w:b/>
              </w:rPr>
              <w:t xml:space="preserve">4.000 </w:t>
            </w:r>
            <w:proofErr w:type="spellStart"/>
            <w:r w:rsidRPr="00CF7EB3">
              <w:rPr>
                <w:rFonts w:ascii="Arial" w:eastAsia="Times New Roman" w:hAnsi="Arial" w:cs="Arial"/>
                <w:b/>
              </w:rPr>
              <w:t>k</w:t>
            </w:r>
            <w:r w:rsidR="00505DAC" w:rsidRPr="00CF7EB3">
              <w:rPr>
                <w:rFonts w:ascii="Arial" w:eastAsia="Times New Roman" w:hAnsi="Arial" w:cs="Arial"/>
                <w:b/>
              </w:rPr>
              <w:t>W.h</w:t>
            </w:r>
            <w:proofErr w:type="spellEnd"/>
            <w:r w:rsidR="00505DAC" w:rsidRPr="00CF7EB3">
              <w:rPr>
                <w:rFonts w:ascii="Arial" w:eastAsia="Times New Roman" w:hAnsi="Arial" w:cs="Arial"/>
                <w:b/>
              </w:rPr>
              <w:t xml:space="preserve"> = </w:t>
            </w:r>
            <w:r w:rsidRPr="00CF7EB3">
              <w:rPr>
                <w:rFonts w:ascii="Arial" w:eastAsia="Times New Roman" w:hAnsi="Arial" w:cs="Arial"/>
                <w:b/>
              </w:rPr>
              <w:t>3</w:t>
            </w:r>
            <w:r w:rsidR="00505DAC" w:rsidRPr="00CF7EB3">
              <w:rPr>
                <w:rFonts w:ascii="Arial" w:eastAsia="Times New Roman" w:hAnsi="Arial" w:cs="Arial"/>
                <w:b/>
              </w:rPr>
              <w:t>%</w:t>
            </w:r>
          </w:p>
        </w:tc>
      </w:tr>
    </w:tbl>
    <w:p w:rsidR="00505DAC" w:rsidRPr="00CF7EB3" w:rsidRDefault="00505DAC" w:rsidP="00CF7EB3">
      <w:pPr>
        <w:spacing w:after="240"/>
        <w:rPr>
          <w:rFonts w:ascii="Arial" w:eastAsia="Times New Roman" w:hAnsi="Arial" w:cs="Arial"/>
        </w:rPr>
      </w:pPr>
    </w:p>
    <w:p w:rsidR="00505DAC" w:rsidRPr="00CF7EB3" w:rsidRDefault="00505DAC" w:rsidP="00CF7EB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b/>
          <w:bCs/>
          <w:i/>
          <w:iCs/>
        </w:rPr>
        <w:t xml:space="preserve">Mai modern – </w:t>
      </w:r>
      <w:proofErr w:type="spellStart"/>
      <w:r w:rsidRPr="00CF7EB3">
        <w:rPr>
          <w:rFonts w:ascii="Arial" w:eastAsia="Times New Roman" w:hAnsi="Arial" w:cs="Arial"/>
          <w:b/>
          <w:bCs/>
          <w:i/>
          <w:iCs/>
        </w:rPr>
        <w:t>biosolar</w:t>
      </w:r>
      <w:proofErr w:type="spellEnd"/>
      <w:r w:rsidRPr="00CF7EB3">
        <w:rPr>
          <w:rFonts w:ascii="Arial" w:eastAsia="Times New Roman" w:hAnsi="Arial" w:cs="Arial"/>
          <w:b/>
          <w:bCs/>
          <w:i/>
          <w:iCs/>
        </w:rPr>
        <w:t xml:space="preserve"> – Hableány lakóhajó kialakítás bemutatása.</w:t>
      </w:r>
      <w:r w:rsidRPr="00CF7EB3">
        <w:rPr>
          <w:rFonts w:ascii="Arial" w:eastAsia="Times New Roman" w:hAnsi="Arial" w:cs="Arial"/>
        </w:rPr>
        <w:t xml:space="preserve"> A 1</w:t>
      </w:r>
      <w:r w:rsidR="00DF52B8" w:rsidRPr="00CF7EB3">
        <w:rPr>
          <w:rFonts w:ascii="Arial" w:eastAsia="Times New Roman" w:hAnsi="Arial" w:cs="Arial"/>
        </w:rPr>
        <w:t>5</w:t>
      </w:r>
      <w:r w:rsidRPr="00CF7EB3">
        <w:rPr>
          <w:rFonts w:ascii="Arial" w:eastAsia="Times New Roman" w:hAnsi="Arial" w:cs="Arial"/>
        </w:rPr>
        <w:t>0 éves lapátke</w:t>
      </w:r>
      <w:r w:rsidR="00DF52B8" w:rsidRPr="00CF7EB3">
        <w:rPr>
          <w:rFonts w:ascii="Arial" w:eastAsia="Times New Roman" w:hAnsi="Arial" w:cs="Arial"/>
        </w:rPr>
        <w:t xml:space="preserve">rekes „Hableány” túra lakóhajó replika </w:t>
      </w:r>
      <w:r w:rsidRPr="00CF7EB3">
        <w:rPr>
          <w:rFonts w:ascii="Arial" w:eastAsia="Times New Roman" w:hAnsi="Arial" w:cs="Arial"/>
        </w:rPr>
        <w:t>magyar és EU kulturális örökség</w:t>
      </w:r>
      <w:r w:rsidR="00DF52B8" w:rsidRPr="00CF7EB3">
        <w:rPr>
          <w:rFonts w:ascii="Arial" w:eastAsia="Times New Roman" w:hAnsi="Arial" w:cs="Arial"/>
        </w:rPr>
        <w:t xml:space="preserve"> lehet</w:t>
      </w:r>
      <w:r w:rsidRPr="00CF7EB3">
        <w:rPr>
          <w:rFonts w:ascii="Arial" w:eastAsia="Times New Roman" w:hAnsi="Arial" w:cs="Arial"/>
        </w:rPr>
        <w:t xml:space="preserve">. Egy </w:t>
      </w:r>
      <w:r w:rsidR="00DF52B8" w:rsidRPr="00CF7EB3">
        <w:rPr>
          <w:rFonts w:ascii="Arial" w:eastAsia="Times New Roman" w:hAnsi="Arial" w:cs="Arial"/>
        </w:rPr>
        <w:t xml:space="preserve">zöldáram elektromos </w:t>
      </w:r>
      <w:r w:rsidRPr="00CF7EB3">
        <w:rPr>
          <w:rFonts w:ascii="Arial" w:eastAsia="Times New Roman" w:hAnsi="Arial" w:cs="Arial"/>
        </w:rPr>
        <w:t>Hableány lakóhajó lapátkerekét nem 6 LE (4,</w:t>
      </w:r>
      <w:proofErr w:type="spellStart"/>
      <w:r w:rsidRPr="00CF7EB3">
        <w:rPr>
          <w:rFonts w:ascii="Arial" w:eastAsia="Times New Roman" w:hAnsi="Arial" w:cs="Arial"/>
        </w:rPr>
        <w:t>4</w:t>
      </w:r>
      <w:proofErr w:type="spellEnd"/>
      <w:r w:rsidRPr="00CF7EB3">
        <w:rPr>
          <w:rFonts w:ascii="Arial" w:eastAsia="Times New Roman" w:hAnsi="Arial" w:cs="Arial"/>
        </w:rPr>
        <w:t xml:space="preserve"> kW) gőzgép, hanem 2 db 2,</w:t>
      </w:r>
      <w:proofErr w:type="spellStart"/>
      <w:r w:rsidRPr="00CF7EB3">
        <w:rPr>
          <w:rFonts w:ascii="Arial" w:eastAsia="Times New Roman" w:hAnsi="Arial" w:cs="Arial"/>
        </w:rPr>
        <w:t>2</w:t>
      </w:r>
      <w:proofErr w:type="spellEnd"/>
      <w:r w:rsidRPr="00CF7EB3">
        <w:rPr>
          <w:rFonts w:ascii="Arial" w:eastAsia="Times New Roman" w:hAnsi="Arial" w:cs="Arial"/>
        </w:rPr>
        <w:t xml:space="preserve"> kW elektromos lapátkerékmotor hajtja. Szintén európai kulturális örökség a 60-70 évvel ezelőtti fagázos WW autó, aminek üzemanyaga a fa volt. A </w:t>
      </w:r>
      <w:r w:rsidR="00E22A5B" w:rsidRPr="00CF7EB3">
        <w:rPr>
          <w:rFonts w:ascii="Arial" w:eastAsia="Times New Roman" w:hAnsi="Arial" w:cs="Arial"/>
        </w:rPr>
        <w:t xml:space="preserve">Hableány lakóhajó egyik </w:t>
      </w:r>
      <w:r w:rsidRPr="00CF7EB3">
        <w:rPr>
          <w:rFonts w:ascii="Arial" w:eastAsia="Times New Roman" w:hAnsi="Arial" w:cs="Arial"/>
        </w:rPr>
        <w:t>„üzemanyag”</w:t>
      </w:r>
      <w:r w:rsidR="00E22A5B" w:rsidRPr="00CF7EB3">
        <w:rPr>
          <w:rFonts w:ascii="Arial" w:eastAsia="Times New Roman" w:hAnsi="Arial" w:cs="Arial"/>
        </w:rPr>
        <w:t xml:space="preserve"> a 20144 km úton mindössze 500 kg szabványos száraz faapríték biomassza</w:t>
      </w:r>
      <w:r w:rsidRPr="00CF7EB3">
        <w:rPr>
          <w:rFonts w:ascii="Arial" w:eastAsia="Times New Roman" w:hAnsi="Arial" w:cs="Arial"/>
        </w:rPr>
        <w:t>. Ebből a lakóhajón biogáz</w:t>
      </w:r>
      <w:r w:rsidR="00E22A5B" w:rsidRPr="00CF7EB3">
        <w:rPr>
          <w:rFonts w:ascii="Arial" w:eastAsia="Times New Roman" w:hAnsi="Arial" w:cs="Arial"/>
        </w:rPr>
        <w:t>t (fagáz)</w:t>
      </w:r>
      <w:r w:rsidRPr="00CF7EB3">
        <w:rPr>
          <w:rFonts w:ascii="Arial" w:eastAsia="Times New Roman" w:hAnsi="Arial" w:cs="Arial"/>
        </w:rPr>
        <w:t xml:space="preserve"> állítunk elő. A lakóhajó kb. 1 kW </w:t>
      </w:r>
      <w:r w:rsidR="00CE6200" w:rsidRPr="00CF7EB3">
        <w:rPr>
          <w:rFonts w:ascii="Arial" w:eastAsia="Times New Roman" w:hAnsi="Arial" w:cs="Arial"/>
        </w:rPr>
        <w:t xml:space="preserve">lakás zöldáram termelő </w:t>
      </w:r>
      <w:r w:rsidRPr="00CF7EB3">
        <w:rPr>
          <w:rFonts w:ascii="Arial" w:eastAsia="Times New Roman" w:hAnsi="Arial" w:cs="Arial"/>
        </w:rPr>
        <w:t>tüzelőanyag blokkj</w:t>
      </w:r>
      <w:r w:rsidR="00CE6200" w:rsidRPr="00CF7EB3">
        <w:rPr>
          <w:rFonts w:ascii="Arial" w:eastAsia="Times New Roman" w:hAnsi="Arial" w:cs="Arial"/>
        </w:rPr>
        <w:t xml:space="preserve">a tulajdonképpen egy </w:t>
      </w:r>
      <w:proofErr w:type="gramStart"/>
      <w:r w:rsidR="00CE6200" w:rsidRPr="00CF7EB3">
        <w:rPr>
          <w:rFonts w:ascii="Arial" w:eastAsia="Times New Roman" w:hAnsi="Arial" w:cs="Arial"/>
        </w:rPr>
        <w:t>klíma</w:t>
      </w:r>
      <w:proofErr w:type="gramEnd"/>
      <w:r w:rsidR="00CE6200" w:rsidRPr="00CF7EB3">
        <w:rPr>
          <w:rFonts w:ascii="Arial" w:eastAsia="Times New Roman" w:hAnsi="Arial" w:cs="Arial"/>
        </w:rPr>
        <w:t xml:space="preserve"> katasztrófavédelmi besorolású termovillamos kandalló.</w:t>
      </w:r>
      <w:r w:rsidRPr="00CF7EB3">
        <w:rPr>
          <w:rFonts w:ascii="Arial" w:eastAsia="Times New Roman" w:hAnsi="Arial" w:cs="Arial"/>
        </w:rPr>
        <w:t xml:space="preserve"> </w:t>
      </w:r>
      <w:r w:rsidR="00CE6200" w:rsidRPr="00CF7EB3">
        <w:rPr>
          <w:rFonts w:ascii="Arial" w:eastAsia="Times New Roman" w:hAnsi="Arial" w:cs="Arial"/>
        </w:rPr>
        <w:t xml:space="preserve">Általában akkor </w:t>
      </w:r>
      <w:proofErr w:type="gramStart"/>
      <w:r w:rsidR="00CE6200" w:rsidRPr="00CF7EB3">
        <w:rPr>
          <w:rFonts w:ascii="Arial" w:eastAsia="Times New Roman" w:hAnsi="Arial" w:cs="Arial"/>
        </w:rPr>
        <w:t>üzemel</w:t>
      </w:r>
      <w:proofErr w:type="gramEnd"/>
      <w:r w:rsidR="00CE6200" w:rsidRPr="00CF7EB3">
        <w:rPr>
          <w:rFonts w:ascii="Arial" w:eastAsia="Times New Roman" w:hAnsi="Arial" w:cs="Arial"/>
        </w:rPr>
        <w:t xml:space="preserve"> amikor áll a kikötőben a lakóhajó. A</w:t>
      </w:r>
      <w:r w:rsidRPr="00CF7EB3">
        <w:rPr>
          <w:rFonts w:ascii="Arial" w:eastAsia="Times New Roman" w:hAnsi="Arial" w:cs="Arial"/>
        </w:rPr>
        <w:t xml:space="preserve"> </w:t>
      </w:r>
      <w:r w:rsidR="00CE6200" w:rsidRPr="00CF7EB3">
        <w:rPr>
          <w:rFonts w:ascii="Arial" w:eastAsia="Times New Roman" w:hAnsi="Arial" w:cs="Arial"/>
        </w:rPr>
        <w:t>mozgásban lévő hajó 2*</w:t>
      </w:r>
      <w:proofErr w:type="spellStart"/>
      <w:r w:rsidR="00CE6200" w:rsidRPr="00CF7EB3">
        <w:rPr>
          <w:rFonts w:ascii="Arial" w:eastAsia="Times New Roman" w:hAnsi="Arial" w:cs="Arial"/>
        </w:rPr>
        <w:t>2</w:t>
      </w:r>
      <w:proofErr w:type="spellEnd"/>
      <w:r w:rsidR="00CE6200" w:rsidRPr="00CF7EB3">
        <w:rPr>
          <w:rFonts w:ascii="Arial" w:eastAsia="Times New Roman" w:hAnsi="Arial" w:cs="Arial"/>
        </w:rPr>
        <w:t xml:space="preserve">,2 kW lapátkerékmotort teljesítményét a mozgó </w:t>
      </w:r>
      <w:proofErr w:type="spellStart"/>
      <w:r w:rsidR="00CE6200" w:rsidRPr="00CF7EB3">
        <w:rPr>
          <w:rFonts w:ascii="Arial" w:eastAsia="Times New Roman" w:hAnsi="Arial" w:cs="Arial"/>
        </w:rPr>
        <w:lastRenderedPageBreak/>
        <w:t>víztérenergiát</w:t>
      </w:r>
      <w:proofErr w:type="spellEnd"/>
      <w:r w:rsidR="00CE6200" w:rsidRPr="00CF7EB3">
        <w:rPr>
          <w:rFonts w:ascii="Arial" w:eastAsia="Times New Roman" w:hAnsi="Arial" w:cs="Arial"/>
        </w:rPr>
        <w:t xml:space="preserve"> hasznosító 2 db 2,</w:t>
      </w:r>
      <w:proofErr w:type="spellStart"/>
      <w:r w:rsidR="00CE6200" w:rsidRPr="00CF7EB3">
        <w:rPr>
          <w:rFonts w:ascii="Arial" w:eastAsia="Times New Roman" w:hAnsi="Arial" w:cs="Arial"/>
        </w:rPr>
        <w:t>2</w:t>
      </w:r>
      <w:proofErr w:type="spellEnd"/>
      <w:r w:rsidR="00CE6200" w:rsidRPr="00CF7EB3">
        <w:rPr>
          <w:rFonts w:ascii="Arial" w:eastAsia="Times New Roman" w:hAnsi="Arial" w:cs="Arial"/>
        </w:rPr>
        <w:t xml:space="preserve"> kW zöldáram teljesítmény biztosítja.  </w:t>
      </w:r>
      <w:r w:rsidRPr="00CF7EB3">
        <w:rPr>
          <w:rFonts w:ascii="Arial" w:eastAsia="Times New Roman" w:hAnsi="Arial" w:cs="Arial"/>
        </w:rPr>
        <w:t xml:space="preserve"> A </w:t>
      </w:r>
      <w:proofErr w:type="spellStart"/>
      <w:r w:rsidRPr="00CF7EB3">
        <w:rPr>
          <w:rFonts w:ascii="Arial" w:eastAsia="Times New Roman" w:hAnsi="Arial" w:cs="Arial"/>
        </w:rPr>
        <w:t>napelemtető</w:t>
      </w:r>
      <w:proofErr w:type="spellEnd"/>
      <w:r w:rsidRPr="00CF7EB3">
        <w:rPr>
          <w:rFonts w:ascii="Arial" w:eastAsia="Times New Roman" w:hAnsi="Arial" w:cs="Arial"/>
        </w:rPr>
        <w:t xml:space="preserve"> zöldárama napi kb.10 kWh. A klímabarát </w:t>
      </w:r>
      <w:proofErr w:type="spellStart"/>
      <w:r w:rsidRPr="00CF7EB3">
        <w:rPr>
          <w:rFonts w:ascii="Arial" w:eastAsia="Times New Roman" w:hAnsi="Arial" w:cs="Arial"/>
        </w:rPr>
        <w:t>ökogáz</w:t>
      </w:r>
      <w:proofErr w:type="spellEnd"/>
      <w:r w:rsidRPr="00CF7EB3">
        <w:rPr>
          <w:rFonts w:ascii="Arial" w:eastAsia="Times New Roman" w:hAnsi="Arial" w:cs="Arial"/>
        </w:rPr>
        <w:t xml:space="preserve"> lakóhajó így naponta kb. 50-60 km vízi-utat képes megtenni, nem szennyezi környe</w:t>
      </w:r>
      <w:r w:rsidR="00894AFA" w:rsidRPr="00CF7EB3">
        <w:rPr>
          <w:rFonts w:ascii="Arial" w:eastAsia="Times New Roman" w:hAnsi="Arial" w:cs="Arial"/>
        </w:rPr>
        <w:t>zetét és a kikötői V2G töltőoszlopon még zöldáram energiát tud leadni.</w:t>
      </w:r>
    </w:p>
    <w:p w:rsidR="00505DAC" w:rsidRPr="00CF7EB3" w:rsidRDefault="00505DAC" w:rsidP="00CF7EB3">
      <w:pPr>
        <w:spacing w:after="0"/>
        <w:rPr>
          <w:rFonts w:ascii="Arial" w:eastAsia="Times New Roman" w:hAnsi="Arial" w:cs="Arial"/>
        </w:rPr>
      </w:pPr>
      <w:r w:rsidRPr="00CF7EB3">
        <w:rPr>
          <w:rFonts w:ascii="Arial" w:eastAsia="Times New Roman" w:hAnsi="Arial" w:cs="Arial"/>
          <w:b/>
          <w:bCs/>
          <w:i/>
          <w:iCs/>
        </w:rPr>
        <w:t>Hunyadi lakóhajó flotta projekt I.</w:t>
      </w:r>
      <w:r w:rsidRPr="00CF7EB3">
        <w:rPr>
          <w:rFonts w:ascii="Arial" w:eastAsia="Times New Roman" w:hAnsi="Arial" w:cs="Arial"/>
        </w:rPr>
        <w:t xml:space="preserve"> ütem 300 millió Ft </w:t>
      </w:r>
      <w:r w:rsidR="00894AFA" w:rsidRPr="00CF7EB3">
        <w:rPr>
          <w:rFonts w:ascii="Arial" w:eastAsia="Times New Roman" w:hAnsi="Arial" w:cs="Arial"/>
        </w:rPr>
        <w:t xml:space="preserve">(2008. nov.16 – 2010. máj. 18.) nem valósult meg. </w:t>
      </w:r>
      <w:r w:rsidRPr="00CF7EB3">
        <w:rPr>
          <w:rFonts w:ascii="Arial" w:eastAsia="Times New Roman" w:hAnsi="Arial" w:cs="Arial"/>
        </w:rPr>
        <w:t xml:space="preserve"> Ez 100% </w:t>
      </w:r>
      <w:r w:rsidR="00894AFA" w:rsidRPr="00CF7EB3">
        <w:rPr>
          <w:rFonts w:ascii="Arial" w:eastAsia="Times New Roman" w:hAnsi="Arial" w:cs="Arial"/>
        </w:rPr>
        <w:t xml:space="preserve">zöldenergiás úszó </w:t>
      </w:r>
      <w:proofErr w:type="spellStart"/>
      <w:r w:rsidR="00894AFA" w:rsidRPr="00CF7EB3">
        <w:rPr>
          <w:rFonts w:ascii="Arial" w:eastAsia="Times New Roman" w:hAnsi="Arial" w:cs="Arial"/>
        </w:rPr>
        <w:t>ökofalú</w:t>
      </w:r>
      <w:proofErr w:type="spellEnd"/>
      <w:r w:rsidR="00894AFA" w:rsidRPr="00CF7EB3">
        <w:rPr>
          <w:rFonts w:ascii="Arial" w:eastAsia="Times New Roman" w:hAnsi="Arial" w:cs="Arial"/>
        </w:rPr>
        <w:t xml:space="preserve"> mintaprojekt nem lett.</w:t>
      </w:r>
      <w:r w:rsidRPr="00CF7EB3">
        <w:rPr>
          <w:rFonts w:ascii="Arial" w:eastAsia="Times New Roman" w:hAnsi="Arial" w:cs="Arial"/>
        </w:rPr>
        <w:t xml:space="preserve"> Ez Széchenyi Hajós Egylet Népfőiskola Alapítvány „</w:t>
      </w:r>
      <w:proofErr w:type="spellStart"/>
      <w:r w:rsidRPr="00CF7EB3">
        <w:rPr>
          <w:rFonts w:ascii="Arial" w:eastAsia="Times New Roman" w:hAnsi="Arial" w:cs="Arial"/>
        </w:rPr>
        <w:t>öko-city</w:t>
      </w:r>
      <w:proofErr w:type="spellEnd"/>
      <w:r w:rsidRPr="00CF7EB3">
        <w:rPr>
          <w:rFonts w:ascii="Arial" w:eastAsia="Times New Roman" w:hAnsi="Arial" w:cs="Arial"/>
        </w:rPr>
        <w:t xml:space="preserve"> iskola-flotta” norvég pályázati projekt</w:t>
      </w:r>
      <w:r w:rsidR="00894AFA" w:rsidRPr="00CF7EB3">
        <w:rPr>
          <w:rFonts w:ascii="Arial" w:eastAsia="Times New Roman" w:hAnsi="Arial" w:cs="Arial"/>
        </w:rPr>
        <w:t xml:space="preserve"> lett volna. </w:t>
      </w:r>
      <w:r w:rsidRPr="00CF7EB3">
        <w:rPr>
          <w:rFonts w:ascii="Arial" w:eastAsia="Times New Roman" w:hAnsi="Arial" w:cs="Arial"/>
        </w:rPr>
        <w:t xml:space="preserve">Projekt elemek: 7 Hableány lakóhajó,1 Széchenyi tanyahajó, 10 db elektromos autó, 100 db elektromos kerékpár. A norvég pályázat közhasznú önálló projekteket támogat. Egyik kiemelt </w:t>
      </w:r>
      <w:r w:rsidR="00894AFA" w:rsidRPr="00CF7EB3">
        <w:rPr>
          <w:rFonts w:ascii="Arial" w:eastAsia="Times New Roman" w:hAnsi="Arial" w:cs="Arial"/>
        </w:rPr>
        <w:t>cél volt</w:t>
      </w:r>
      <w:r w:rsidRPr="00CF7EB3">
        <w:rPr>
          <w:rFonts w:ascii="Arial" w:eastAsia="Times New Roman" w:hAnsi="Arial" w:cs="Arial"/>
        </w:rPr>
        <w:t xml:space="preserve"> a fenntartható fejlődés, innovációs központok létrehozása. Duna-Ipoly Nemzeti Park térségi kikötői önkormányzat Budapest XXII. kerülete. Itt található a védett </w:t>
      </w:r>
      <w:proofErr w:type="spellStart"/>
      <w:r w:rsidRPr="00CF7EB3">
        <w:rPr>
          <w:rFonts w:ascii="Arial" w:eastAsia="Times New Roman" w:hAnsi="Arial" w:cs="Arial"/>
        </w:rPr>
        <w:t>Hárosi-öböl</w:t>
      </w:r>
      <w:proofErr w:type="spellEnd"/>
      <w:r w:rsidRPr="00CF7EB3">
        <w:rPr>
          <w:rFonts w:ascii="Arial" w:eastAsia="Times New Roman" w:hAnsi="Arial" w:cs="Arial"/>
        </w:rPr>
        <w:t>. Itt volt a Hunyadi laktanya. Ez lehet</w:t>
      </w:r>
      <w:r w:rsidR="00894AFA" w:rsidRPr="00CF7EB3">
        <w:rPr>
          <w:rFonts w:ascii="Arial" w:eastAsia="Times New Roman" w:hAnsi="Arial" w:cs="Arial"/>
        </w:rPr>
        <w:t>ett volna</w:t>
      </w:r>
      <w:r w:rsidRPr="00CF7EB3">
        <w:rPr>
          <w:rFonts w:ascii="Arial" w:eastAsia="Times New Roman" w:hAnsi="Arial" w:cs="Arial"/>
        </w:rPr>
        <w:t xml:space="preserve"> a Hunyadi lakóhajó flotta bázisa is. A </w:t>
      </w:r>
      <w:proofErr w:type="spellStart"/>
      <w:r w:rsidRPr="00CF7EB3">
        <w:rPr>
          <w:rFonts w:ascii="Arial" w:eastAsia="Times New Roman" w:hAnsi="Arial" w:cs="Arial"/>
        </w:rPr>
        <w:t>Hárosi-öböl</w:t>
      </w:r>
      <w:proofErr w:type="spellEnd"/>
      <w:r w:rsidRPr="00CF7EB3">
        <w:rPr>
          <w:rFonts w:ascii="Arial" w:eastAsia="Times New Roman" w:hAnsi="Arial" w:cs="Arial"/>
        </w:rPr>
        <w:t xml:space="preserve"> így dunai nemzeti parki hajós polgári természetőr flotta bázis le</w:t>
      </w:r>
      <w:r w:rsidR="00894AFA" w:rsidRPr="00CF7EB3">
        <w:rPr>
          <w:rFonts w:ascii="Arial" w:eastAsia="Times New Roman" w:hAnsi="Arial" w:cs="Arial"/>
        </w:rPr>
        <w:t>tt volna.</w:t>
      </w:r>
      <w:r w:rsidRPr="00CF7EB3">
        <w:rPr>
          <w:rFonts w:ascii="Arial" w:eastAsia="Times New Roman" w:hAnsi="Arial" w:cs="Arial"/>
        </w:rPr>
        <w:t xml:space="preserve"> </w:t>
      </w:r>
      <w:r w:rsidR="00894AFA" w:rsidRPr="00CF7EB3">
        <w:rPr>
          <w:rFonts w:ascii="Arial" w:eastAsia="Times New Roman" w:hAnsi="Arial" w:cs="Arial"/>
        </w:rPr>
        <w:t>A</w:t>
      </w:r>
      <w:r w:rsidRPr="00CF7EB3">
        <w:rPr>
          <w:rFonts w:ascii="Arial" w:eastAsia="Times New Roman" w:hAnsi="Arial" w:cs="Arial"/>
        </w:rPr>
        <w:t xml:space="preserve"> lakóhajós </w:t>
      </w:r>
      <w:proofErr w:type="spellStart"/>
      <w:r w:rsidRPr="00CF7EB3">
        <w:rPr>
          <w:rFonts w:ascii="Arial" w:eastAsia="Times New Roman" w:hAnsi="Arial" w:cs="Arial"/>
        </w:rPr>
        <w:t>ökoiskola</w:t>
      </w:r>
      <w:proofErr w:type="spellEnd"/>
      <w:r w:rsidRPr="00CF7EB3">
        <w:rPr>
          <w:rFonts w:ascii="Arial" w:eastAsia="Times New Roman" w:hAnsi="Arial" w:cs="Arial"/>
        </w:rPr>
        <w:t xml:space="preserve"> flotta egy klímabarát Budapest </w:t>
      </w:r>
      <w:proofErr w:type="spellStart"/>
      <w:r w:rsidRPr="00CF7EB3">
        <w:rPr>
          <w:rFonts w:ascii="Arial" w:eastAsia="Times New Roman" w:hAnsi="Arial" w:cs="Arial"/>
        </w:rPr>
        <w:t>Innopolisz</w:t>
      </w:r>
      <w:proofErr w:type="spellEnd"/>
      <w:r w:rsidRPr="00CF7EB3">
        <w:rPr>
          <w:rFonts w:ascii="Arial" w:eastAsia="Times New Roman" w:hAnsi="Arial" w:cs="Arial"/>
        </w:rPr>
        <w:t xml:space="preserve"> 100% zöldenergiás </w:t>
      </w:r>
      <w:proofErr w:type="spellStart"/>
      <w:r w:rsidRPr="00CF7EB3">
        <w:rPr>
          <w:rFonts w:ascii="Arial" w:eastAsia="Times New Roman" w:hAnsi="Arial" w:cs="Arial"/>
        </w:rPr>
        <w:t>ökopólus</w:t>
      </w:r>
      <w:proofErr w:type="spellEnd"/>
      <w:r w:rsidRPr="00CF7EB3">
        <w:rPr>
          <w:rFonts w:ascii="Arial" w:eastAsia="Times New Roman" w:hAnsi="Arial" w:cs="Arial"/>
        </w:rPr>
        <w:t xml:space="preserve"> projekt le</w:t>
      </w:r>
      <w:r w:rsidR="00894AFA" w:rsidRPr="00CF7EB3">
        <w:rPr>
          <w:rFonts w:ascii="Arial" w:eastAsia="Times New Roman" w:hAnsi="Arial" w:cs="Arial"/>
        </w:rPr>
        <w:t>tt volna</w:t>
      </w:r>
      <w:r w:rsidRPr="00CF7EB3">
        <w:rPr>
          <w:rFonts w:ascii="Arial" w:eastAsia="Times New Roman" w:hAnsi="Arial" w:cs="Arial"/>
        </w:rPr>
        <w:t xml:space="preserve"> állampolgári önerővel.</w:t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  <w:b/>
          <w:bCs/>
          <w:i/>
          <w:iCs/>
        </w:rPr>
        <w:t>Hunyadi lakóhajó flotta projekt II.</w:t>
      </w:r>
      <w:r w:rsidRPr="00CF7EB3">
        <w:rPr>
          <w:rFonts w:ascii="Arial" w:eastAsia="Times New Roman" w:hAnsi="Arial" w:cs="Arial"/>
        </w:rPr>
        <w:t xml:space="preserve"> ütem 10 milliárd Ft (</w:t>
      </w:r>
      <w:r w:rsidR="00894AFA" w:rsidRPr="00CF7EB3">
        <w:rPr>
          <w:rFonts w:ascii="Arial" w:eastAsia="Times New Roman" w:hAnsi="Arial" w:cs="Arial"/>
        </w:rPr>
        <w:t>2010. nov.16. – 2014. nov. 16.) nem valósult meg.</w:t>
      </w:r>
      <w:r w:rsidRPr="00CF7EB3">
        <w:rPr>
          <w:rFonts w:ascii="Arial" w:eastAsia="Times New Roman" w:hAnsi="Arial" w:cs="Arial"/>
        </w:rPr>
        <w:t xml:space="preserve"> Ebben 30% állami lakástakarék támogatás is tervez</w:t>
      </w:r>
      <w:r w:rsidR="00894AFA" w:rsidRPr="00CF7EB3">
        <w:rPr>
          <w:rFonts w:ascii="Arial" w:eastAsia="Times New Roman" w:hAnsi="Arial" w:cs="Arial"/>
        </w:rPr>
        <w:t>hető lett volna</w:t>
      </w:r>
      <w:r w:rsidRPr="00CF7EB3">
        <w:rPr>
          <w:rFonts w:ascii="Arial" w:eastAsia="Times New Roman" w:hAnsi="Arial" w:cs="Arial"/>
        </w:rPr>
        <w:t xml:space="preserve"> a lakóhajó tulajdonos magyar állampolgároknak. Ez 100% zöldenergiás </w:t>
      </w:r>
      <w:r w:rsidR="00894AFA" w:rsidRPr="00CF7EB3">
        <w:rPr>
          <w:rFonts w:ascii="Arial" w:eastAsia="Times New Roman" w:hAnsi="Arial" w:cs="Arial"/>
        </w:rPr>
        <w:t>H</w:t>
      </w:r>
      <w:r w:rsidRPr="00CF7EB3">
        <w:rPr>
          <w:rFonts w:ascii="Arial" w:eastAsia="Times New Roman" w:hAnsi="Arial" w:cs="Arial"/>
        </w:rPr>
        <w:t xml:space="preserve">ableány lakóhajós úszó </w:t>
      </w:r>
      <w:proofErr w:type="spellStart"/>
      <w:r w:rsidRPr="00CF7EB3">
        <w:rPr>
          <w:rFonts w:ascii="Arial" w:eastAsia="Times New Roman" w:hAnsi="Arial" w:cs="Arial"/>
        </w:rPr>
        <w:t>ökofalu</w:t>
      </w:r>
      <w:proofErr w:type="spellEnd"/>
      <w:r w:rsidRPr="00CF7EB3">
        <w:rPr>
          <w:rFonts w:ascii="Arial" w:eastAsia="Times New Roman" w:hAnsi="Arial" w:cs="Arial"/>
        </w:rPr>
        <w:t xml:space="preserve"> minta továbbfejlesztése. </w:t>
      </w:r>
      <w:r w:rsidR="00894AFA" w:rsidRPr="00CF7EB3">
        <w:rPr>
          <w:rFonts w:ascii="Arial" w:eastAsia="Times New Roman" w:hAnsi="Arial" w:cs="Arial"/>
        </w:rPr>
        <w:t>S</w:t>
      </w:r>
      <w:r w:rsidRPr="00CF7EB3">
        <w:rPr>
          <w:rFonts w:ascii="Arial" w:eastAsia="Times New Roman" w:hAnsi="Arial" w:cs="Arial"/>
        </w:rPr>
        <w:t xml:space="preserve">zabványosítható </w:t>
      </w:r>
      <w:r w:rsidR="00894AFA" w:rsidRPr="00CF7EB3">
        <w:rPr>
          <w:rFonts w:ascii="Arial" w:eastAsia="Times New Roman" w:hAnsi="Arial" w:cs="Arial"/>
        </w:rPr>
        <w:t xml:space="preserve">lett volna </w:t>
      </w:r>
      <w:r w:rsidRPr="00CF7EB3">
        <w:rPr>
          <w:rFonts w:ascii="Arial" w:eastAsia="Times New Roman" w:hAnsi="Arial" w:cs="Arial"/>
        </w:rPr>
        <w:t xml:space="preserve">a mellékelt táblázat szerint a 400 db </w:t>
      </w:r>
      <w:proofErr w:type="spellStart"/>
      <w:r w:rsidRPr="00CF7EB3">
        <w:rPr>
          <w:rFonts w:ascii="Arial" w:eastAsia="Times New Roman" w:hAnsi="Arial" w:cs="Arial"/>
        </w:rPr>
        <w:t>Biosolar-Hableány</w:t>
      </w:r>
      <w:proofErr w:type="spellEnd"/>
      <w:r w:rsidRPr="00CF7EB3">
        <w:rPr>
          <w:rFonts w:ascii="Arial" w:eastAsia="Times New Roman" w:hAnsi="Arial" w:cs="Arial"/>
        </w:rPr>
        <w:t xml:space="preserve"> lakóhajós Hunyadi lakóhajó flotta projekt. </w:t>
      </w:r>
      <w:r w:rsidR="00894AFA" w:rsidRPr="00CF7EB3">
        <w:rPr>
          <w:rFonts w:ascii="Arial" w:eastAsia="Times New Roman" w:hAnsi="Arial" w:cs="Arial"/>
        </w:rPr>
        <w:t xml:space="preserve">Ma is </w:t>
      </w:r>
      <w:proofErr w:type="gramStart"/>
      <w:r w:rsidR="00894AFA" w:rsidRPr="00CF7EB3">
        <w:rPr>
          <w:rFonts w:ascii="Arial" w:eastAsia="Times New Roman" w:hAnsi="Arial" w:cs="Arial"/>
        </w:rPr>
        <w:t>aktuális</w:t>
      </w:r>
      <w:proofErr w:type="gramEnd"/>
      <w:r w:rsidR="00894AFA" w:rsidRPr="00CF7EB3">
        <w:rPr>
          <w:rFonts w:ascii="Arial" w:eastAsia="Times New Roman" w:hAnsi="Arial" w:cs="Arial"/>
        </w:rPr>
        <w:t xml:space="preserve">, hogy </w:t>
      </w:r>
      <w:r w:rsidRPr="00CF7EB3">
        <w:rPr>
          <w:rFonts w:ascii="Arial" w:eastAsia="Times New Roman" w:hAnsi="Arial" w:cs="Arial"/>
        </w:rPr>
        <w:t xml:space="preserve">Dunai és tiszai nemzeti parkjaink munkáját segítené a Hunyadi lakóhajós polgári természetőr flotta szolgálat. A dunai és tiszai nemzeti parki hajós polgári természetőrségek fő közös </w:t>
      </w:r>
      <w:proofErr w:type="spellStart"/>
      <w:r w:rsidRPr="00CF7EB3">
        <w:rPr>
          <w:rFonts w:ascii="Arial" w:eastAsia="Times New Roman" w:hAnsi="Arial" w:cs="Arial"/>
        </w:rPr>
        <w:t>öko-túrizmus</w:t>
      </w:r>
      <w:proofErr w:type="spellEnd"/>
      <w:r w:rsidRPr="00CF7EB3">
        <w:rPr>
          <w:rFonts w:ascii="Arial" w:eastAsia="Times New Roman" w:hAnsi="Arial" w:cs="Arial"/>
        </w:rPr>
        <w:t xml:space="preserve"> </w:t>
      </w:r>
      <w:proofErr w:type="gramStart"/>
      <w:r w:rsidRPr="00CF7EB3">
        <w:rPr>
          <w:rFonts w:ascii="Arial" w:eastAsia="Times New Roman" w:hAnsi="Arial" w:cs="Arial"/>
        </w:rPr>
        <w:t>attrakciója</w:t>
      </w:r>
      <w:proofErr w:type="gramEnd"/>
      <w:r w:rsidRPr="00CF7EB3">
        <w:rPr>
          <w:rFonts w:ascii="Arial" w:eastAsia="Times New Roman" w:hAnsi="Arial" w:cs="Arial"/>
        </w:rPr>
        <w:t xml:space="preserve"> minden év július12-22. között a </w:t>
      </w:r>
      <w:proofErr w:type="spellStart"/>
      <w:r w:rsidRPr="00CF7EB3">
        <w:rPr>
          <w:rFonts w:ascii="Arial" w:eastAsia="Times New Roman" w:hAnsi="Arial" w:cs="Arial"/>
        </w:rPr>
        <w:t>Nándorfehér</w:t>
      </w:r>
      <w:proofErr w:type="spellEnd"/>
      <w:r w:rsidRPr="00CF7EB3">
        <w:rPr>
          <w:rFonts w:ascii="Arial" w:eastAsia="Times New Roman" w:hAnsi="Arial" w:cs="Arial"/>
        </w:rPr>
        <w:t xml:space="preserve"> célú lakóhajós Hunyadi </w:t>
      </w:r>
      <w:proofErr w:type="spellStart"/>
      <w:r w:rsidRPr="00CF7EB3">
        <w:rPr>
          <w:rFonts w:ascii="Arial" w:eastAsia="Times New Roman" w:hAnsi="Arial" w:cs="Arial"/>
        </w:rPr>
        <w:t>öko-deszant</w:t>
      </w:r>
      <w:proofErr w:type="spellEnd"/>
      <w:r w:rsidRPr="00CF7EB3">
        <w:rPr>
          <w:rFonts w:ascii="Arial" w:eastAsia="Times New Roman" w:hAnsi="Arial" w:cs="Arial"/>
        </w:rPr>
        <w:t xml:space="preserve"> emléktúra lenne. A hajós polgári természetőr </w:t>
      </w:r>
      <w:proofErr w:type="spellStart"/>
      <w:r w:rsidRPr="00CF7EB3">
        <w:rPr>
          <w:rFonts w:ascii="Arial" w:eastAsia="Times New Roman" w:hAnsi="Arial" w:cs="Arial"/>
        </w:rPr>
        <w:t>öko-deszant</w:t>
      </w:r>
      <w:proofErr w:type="spellEnd"/>
      <w:r w:rsidRPr="00CF7EB3">
        <w:rPr>
          <w:rFonts w:ascii="Arial" w:eastAsia="Times New Roman" w:hAnsi="Arial" w:cs="Arial"/>
        </w:rPr>
        <w:t xml:space="preserve"> nem dunai fegyveres nemzetvédelem. Ez az éghajlatváltozás elleni nemzetvédelmi projekt. A hazai és külföldi Zöldkereszt Egyesületi tag Hunyadi lakóhajó flotta tulajdonos vagy bérlő polgárok Nándorfehérvárnál az </w:t>
      </w:r>
      <w:r w:rsidR="00894AFA" w:rsidRPr="00CF7EB3">
        <w:rPr>
          <w:rFonts w:ascii="Arial" w:eastAsia="Times New Roman" w:hAnsi="Arial" w:cs="Arial"/>
        </w:rPr>
        <w:t>„</w:t>
      </w:r>
      <w:r w:rsidRPr="00CF7EB3">
        <w:rPr>
          <w:rFonts w:ascii="Arial" w:eastAsia="Times New Roman" w:hAnsi="Arial" w:cs="Arial"/>
        </w:rPr>
        <w:t>éghajlatváltozás elleni csatájuk</w:t>
      </w:r>
      <w:r w:rsidR="00894AFA" w:rsidRPr="00CF7EB3">
        <w:rPr>
          <w:rFonts w:ascii="Arial" w:eastAsia="Times New Roman" w:hAnsi="Arial" w:cs="Arial"/>
        </w:rPr>
        <w:t>” és nem a ma már baráti török nép elleni fegyveres</w:t>
      </w:r>
      <w:r w:rsidRPr="00CF7EB3">
        <w:rPr>
          <w:rFonts w:ascii="Arial" w:eastAsia="Times New Roman" w:hAnsi="Arial" w:cs="Arial"/>
        </w:rPr>
        <w:t xml:space="preserve"> tapasztalatait cserélhetik ki.</w:t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</w:rPr>
        <w:br/>
      </w:r>
      <w:r w:rsidRPr="00CF7EB3">
        <w:rPr>
          <w:rFonts w:ascii="Arial" w:eastAsia="Times New Roman" w:hAnsi="Arial" w:cs="Arial"/>
          <w:b/>
          <w:bCs/>
          <w:i/>
          <w:iCs/>
        </w:rPr>
        <w:t>Hunyadi lakóhajó flotta projekt III.</w:t>
      </w:r>
      <w:r w:rsidRPr="00CF7EB3">
        <w:rPr>
          <w:rFonts w:ascii="Arial" w:eastAsia="Times New Roman" w:hAnsi="Arial" w:cs="Arial"/>
        </w:rPr>
        <w:t xml:space="preserve"> ütem 40-50 milliárd Ft (2014. nov.16. – 2020. nov.16.). Ebben 30% állami lakástakarék támogatás is tervezhető a tanyahajón üdülőlakás tulajdonos magyar állampolgároknak. Ez már kormányzati éves költségvetési tétel. Országosan a nemzeti parki hajós polgári természetőrségeknek 2020-ra 400 db 40 fős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tanyahajója lenne. Ez 16 ezer </w:t>
      </w:r>
      <w:proofErr w:type="spellStart"/>
      <w:r w:rsidRPr="00CF7EB3">
        <w:rPr>
          <w:rFonts w:ascii="Arial" w:eastAsia="Times New Roman" w:hAnsi="Arial" w:cs="Arial"/>
        </w:rPr>
        <w:t>ökotúrizmus</w:t>
      </w:r>
      <w:proofErr w:type="spellEnd"/>
      <w:r w:rsidRPr="00CF7EB3">
        <w:rPr>
          <w:rFonts w:ascii="Arial" w:eastAsia="Times New Roman" w:hAnsi="Arial" w:cs="Arial"/>
        </w:rPr>
        <w:t xml:space="preserve"> szálláshely. A görög olimpia idején 14 ezer főt szállásoltak el tengeri szállodahajókon. Budapesten a 202</w:t>
      </w:r>
      <w:r w:rsidR="00894AFA" w:rsidRPr="00CF7EB3">
        <w:rPr>
          <w:rFonts w:ascii="Arial" w:eastAsia="Times New Roman" w:hAnsi="Arial" w:cs="Arial"/>
        </w:rPr>
        <w:t>4</w:t>
      </w:r>
      <w:r w:rsidRPr="00CF7EB3">
        <w:rPr>
          <w:rFonts w:ascii="Arial" w:eastAsia="Times New Roman" w:hAnsi="Arial" w:cs="Arial"/>
        </w:rPr>
        <w:t>-as olimpiára</w:t>
      </w:r>
      <w:r w:rsidR="003E3247">
        <w:rPr>
          <w:rFonts w:ascii="Arial" w:eastAsia="Times New Roman" w:hAnsi="Arial" w:cs="Arial"/>
        </w:rPr>
        <w:t>*</w:t>
      </w:r>
      <w:r w:rsidRPr="00CF7EB3">
        <w:rPr>
          <w:rFonts w:ascii="Arial" w:eastAsia="Times New Roman" w:hAnsi="Arial" w:cs="Arial"/>
        </w:rPr>
        <w:t xml:space="preserve"> tervezett 16 ezer sportolót el lehetne szállásolni a XXII. kerület Budafok-Campona Duna szakaszon. Ide összevonva az ország összes nemzeti parki kikötő településéből 400 db </w:t>
      </w:r>
      <w:r w:rsidR="00894AFA" w:rsidRPr="00CF7EB3">
        <w:rPr>
          <w:rFonts w:ascii="Arial" w:eastAsia="Times New Roman" w:hAnsi="Arial" w:cs="Arial"/>
        </w:rPr>
        <w:t xml:space="preserve">világszínvonalú </w:t>
      </w:r>
      <w:r w:rsidRPr="00CF7EB3">
        <w:rPr>
          <w:rFonts w:ascii="Arial" w:eastAsia="Times New Roman" w:hAnsi="Arial" w:cs="Arial"/>
        </w:rPr>
        <w:t xml:space="preserve">40 fős polgári természetőr tanyahajót. A Hunyadi lakóhajó flotta házi szabványok a projekt során kidolgozhatók. Ezen olimpiai </w:t>
      </w:r>
      <w:proofErr w:type="spellStart"/>
      <w:r w:rsidRPr="00CF7EB3">
        <w:rPr>
          <w:rFonts w:ascii="Arial" w:eastAsia="Times New Roman" w:hAnsi="Arial" w:cs="Arial"/>
        </w:rPr>
        <w:t>ökofalu</w:t>
      </w:r>
      <w:proofErr w:type="spellEnd"/>
      <w:r w:rsidRPr="00CF7EB3">
        <w:rPr>
          <w:rFonts w:ascii="Arial" w:eastAsia="Times New Roman" w:hAnsi="Arial" w:cs="Arial"/>
        </w:rPr>
        <w:t xml:space="preserve"> a dél-budai parti vasút révén </w:t>
      </w:r>
      <w:proofErr w:type="spellStart"/>
      <w:r w:rsidRPr="00CF7EB3">
        <w:rPr>
          <w:rFonts w:ascii="Arial" w:eastAsia="Times New Roman" w:hAnsi="Arial" w:cs="Arial"/>
        </w:rPr>
        <w:t>öko-logisztikai</w:t>
      </w:r>
      <w:proofErr w:type="spellEnd"/>
      <w:r w:rsidRPr="00CF7EB3">
        <w:rPr>
          <w:rFonts w:ascii="Arial" w:eastAsia="Times New Roman" w:hAnsi="Arial" w:cs="Arial"/>
        </w:rPr>
        <w:t xml:space="preserve"> szempontból olcsón a felszíni METRO közlekedésbe is bevonható.</w:t>
      </w:r>
    </w:p>
    <w:p w:rsidR="00505DAC" w:rsidRDefault="003E3247" w:rsidP="00CF7EB3">
      <w:pPr>
        <w:pStyle w:val="Listaszerbekezds"/>
        <w:spacing w:before="100" w:beforeAutospacing="1" w:after="0"/>
        <w:ind w:left="360"/>
        <w:outlineLvl w:val="1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F1663">
        <w:rPr>
          <w:rFonts w:ascii="Arial" w:hAnsi="Arial" w:cs="Arial"/>
        </w:rPr>
        <w:t xml:space="preserve">Megjegyzés: </w:t>
      </w:r>
      <w:r>
        <w:rPr>
          <w:rFonts w:ascii="Arial" w:hAnsi="Arial" w:cs="Arial"/>
        </w:rPr>
        <w:t xml:space="preserve">a 2007 évi TRANZIT tanulmányomban még 2020-as budapesti olimpiát vizionáltam az akkor </w:t>
      </w:r>
      <w:proofErr w:type="gramStart"/>
      <w:r w:rsidR="00174751">
        <w:rPr>
          <w:rFonts w:ascii="Arial" w:hAnsi="Arial" w:cs="Arial"/>
        </w:rPr>
        <w:t>aktuális</w:t>
      </w:r>
      <w:proofErr w:type="gramEnd"/>
      <w:r w:rsidR="00174751">
        <w:rPr>
          <w:rFonts w:ascii="Arial" w:hAnsi="Arial" w:cs="Arial"/>
        </w:rPr>
        <w:t xml:space="preserve"> magyar társadalmi remény </w:t>
      </w:r>
      <w:r>
        <w:rPr>
          <w:rFonts w:ascii="Arial" w:hAnsi="Arial" w:cs="Arial"/>
        </w:rPr>
        <w:t>alapján.</w:t>
      </w:r>
    </w:p>
    <w:p w:rsidR="003E3247" w:rsidRDefault="003E3247" w:rsidP="00CF7EB3">
      <w:pPr>
        <w:pStyle w:val="Listaszerbekezds"/>
        <w:spacing w:before="100" w:beforeAutospacing="1" w:after="0"/>
        <w:ind w:left="360"/>
        <w:outlineLvl w:val="1"/>
        <w:rPr>
          <w:rFonts w:ascii="Arial" w:hAnsi="Arial" w:cs="Arial"/>
        </w:rPr>
      </w:pPr>
    </w:p>
    <w:sectPr w:rsidR="003E3247" w:rsidSect="00A147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72" w:rsidRDefault="00CC2172" w:rsidP="009F2145">
      <w:pPr>
        <w:spacing w:after="0" w:line="240" w:lineRule="auto"/>
      </w:pPr>
      <w:r>
        <w:separator/>
      </w:r>
    </w:p>
  </w:endnote>
  <w:endnote w:type="continuationSeparator" w:id="0">
    <w:p w:rsidR="00CC2172" w:rsidRDefault="00CC2172" w:rsidP="009F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1A" w:rsidRDefault="00B901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8"/>
        <w:szCs w:val="28"/>
      </w:rPr>
      <w:id w:val="-1973123996"/>
      <w:docPartObj>
        <w:docPartGallery w:val="Page Numbers (Bottom of Page)"/>
        <w:docPartUnique/>
      </w:docPartObj>
    </w:sdtPr>
    <w:sdtEndPr/>
    <w:sdtContent>
      <w:p w:rsidR="00B9011A" w:rsidRPr="008125CF" w:rsidRDefault="00B9011A">
        <w:pPr>
          <w:pStyle w:val="llb"/>
          <w:jc w:val="center"/>
          <w:rPr>
            <w:rFonts w:ascii="Arial" w:hAnsi="Arial" w:cs="Arial"/>
            <w:b/>
            <w:sz w:val="28"/>
            <w:szCs w:val="28"/>
          </w:rPr>
        </w:pPr>
        <w:r w:rsidRPr="008125CF">
          <w:rPr>
            <w:rFonts w:ascii="Arial" w:hAnsi="Arial" w:cs="Arial"/>
            <w:b/>
            <w:sz w:val="28"/>
            <w:szCs w:val="28"/>
          </w:rPr>
          <w:fldChar w:fldCharType="begin"/>
        </w:r>
        <w:r w:rsidRPr="008125CF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8125CF">
          <w:rPr>
            <w:rFonts w:ascii="Arial" w:hAnsi="Arial" w:cs="Arial"/>
            <w:b/>
            <w:sz w:val="28"/>
            <w:szCs w:val="28"/>
          </w:rPr>
          <w:fldChar w:fldCharType="separate"/>
        </w:r>
        <w:r w:rsidR="009021B3">
          <w:rPr>
            <w:rFonts w:ascii="Arial" w:hAnsi="Arial" w:cs="Arial"/>
            <w:b/>
            <w:noProof/>
            <w:sz w:val="28"/>
            <w:szCs w:val="28"/>
          </w:rPr>
          <w:t>5</w:t>
        </w:r>
        <w:r w:rsidRPr="008125CF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:rsidR="00B9011A" w:rsidRDefault="00B901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1A" w:rsidRDefault="00B901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72" w:rsidRDefault="00CC2172" w:rsidP="009F2145">
      <w:pPr>
        <w:spacing w:after="0" w:line="240" w:lineRule="auto"/>
      </w:pPr>
      <w:r>
        <w:separator/>
      </w:r>
    </w:p>
  </w:footnote>
  <w:footnote w:type="continuationSeparator" w:id="0">
    <w:p w:rsidR="00CC2172" w:rsidRDefault="00CC2172" w:rsidP="009F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1A" w:rsidRDefault="00B901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0"/>
      <w:gridCol w:w="1440"/>
      <w:gridCol w:w="3780"/>
      <w:gridCol w:w="1440"/>
      <w:gridCol w:w="1440"/>
    </w:tblGrid>
    <w:tr w:rsidR="00B24EF5" w:rsidRPr="00EB152D" w:rsidTr="00596975">
      <w:trPr>
        <w:trHeight w:val="825"/>
      </w:trPr>
      <w:tc>
        <w:tcPr>
          <w:tcW w:w="162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B24EF5" w:rsidRPr="00132187" w:rsidRDefault="009E5CFA" w:rsidP="009F2145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67945</wp:posOffset>
                </wp:positionV>
                <wp:extent cx="1028700" cy="913765"/>
                <wp:effectExtent l="0" t="0" r="0" b="0"/>
                <wp:wrapNone/>
                <wp:docPr id="4" name="Kép 4" descr="e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019" cy="91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40" w:type="dxa"/>
          <w:tcBorders>
            <w:left w:val="single" w:sz="4" w:space="0" w:color="auto"/>
          </w:tcBorders>
          <w:shd w:val="clear" w:color="auto" w:fill="FF0000"/>
        </w:tcPr>
        <w:p w:rsidR="00B24EF5" w:rsidRPr="009F2145" w:rsidRDefault="00B24EF5" w:rsidP="00AE5809">
          <w:pPr>
            <w:pStyle w:val="Standard"/>
            <w:spacing w:line="36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3780" w:type="dxa"/>
        </w:tcPr>
        <w:p w:rsidR="00B24EF5" w:rsidRPr="00B24EF5" w:rsidRDefault="00B24EF5" w:rsidP="00AE5809">
          <w:pPr>
            <w:pStyle w:val="Standard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24EF5">
            <w:rPr>
              <w:rFonts w:ascii="Arial" w:hAnsi="Arial" w:cs="Arial"/>
              <w:b/>
              <w:sz w:val="20"/>
              <w:szCs w:val="20"/>
            </w:rPr>
            <w:br/>
          </w:r>
          <w:r w:rsidRPr="00B24EF5">
            <w:rPr>
              <w:rFonts w:ascii="Arial" w:hAnsi="Arial" w:cs="Arial"/>
              <w:b/>
              <w:color w:val="00B050"/>
              <w:sz w:val="28"/>
              <w:szCs w:val="28"/>
            </w:rPr>
            <w:t>Zöld Magyarországért</w:t>
          </w:r>
          <w:r w:rsidRPr="00B24EF5">
            <w:rPr>
              <w:rFonts w:ascii="Arial" w:hAnsi="Arial" w:cs="Arial"/>
              <w:color w:val="00B050"/>
              <w:sz w:val="28"/>
              <w:szCs w:val="28"/>
            </w:rPr>
            <w:t>®</w:t>
          </w:r>
        </w:p>
      </w:tc>
      <w:tc>
        <w:tcPr>
          <w:tcW w:w="1440" w:type="dxa"/>
          <w:tcBorders>
            <w:right w:val="single" w:sz="4" w:space="0" w:color="auto"/>
          </w:tcBorders>
          <w:shd w:val="clear" w:color="auto" w:fill="00B050"/>
        </w:tcPr>
        <w:p w:rsidR="00B24EF5" w:rsidRPr="009F2145" w:rsidRDefault="00B24EF5" w:rsidP="00AE5809">
          <w:pPr>
            <w:pStyle w:val="Standard"/>
            <w:spacing w:line="36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144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B24EF5" w:rsidRPr="00EB152D" w:rsidRDefault="00B24EF5" w:rsidP="009F2145">
          <w:pPr>
            <w:ind w:left="-108"/>
          </w:pPr>
          <w:r w:rsidRPr="007C0B9E">
            <w:rPr>
              <w:noProof/>
            </w:rPr>
            <w:drawing>
              <wp:inline distT="0" distB="0" distL="0" distR="0" wp14:anchorId="0E8E264A" wp14:editId="7E5F9E0D">
                <wp:extent cx="888365" cy="888365"/>
                <wp:effectExtent l="0" t="0" r="6985" b="6985"/>
                <wp:docPr id="2" name="Kép 2" descr="cs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s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4EF5" w:rsidRPr="00EB152D" w:rsidTr="00596975">
      <w:trPr>
        <w:trHeight w:val="825"/>
      </w:trPr>
      <w:tc>
        <w:tcPr>
          <w:tcW w:w="162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24EF5" w:rsidRPr="001E6351" w:rsidRDefault="00B24EF5" w:rsidP="009F2145">
          <w:pPr>
            <w:jc w:val="center"/>
            <w:rPr>
              <w:rFonts w:ascii="Arial" w:hAnsi="Arial" w:cs="Arial"/>
              <w:b/>
              <w:noProof/>
              <w:szCs w:val="24"/>
            </w:rPr>
          </w:pPr>
        </w:p>
      </w:tc>
      <w:tc>
        <w:tcPr>
          <w:tcW w:w="6660" w:type="dxa"/>
          <w:gridSpan w:val="3"/>
          <w:tcBorders>
            <w:left w:val="nil"/>
            <w:right w:val="nil"/>
          </w:tcBorders>
        </w:tcPr>
        <w:p w:rsidR="00B24EF5" w:rsidRPr="00B24EF5" w:rsidRDefault="00B24EF5" w:rsidP="00AE5809">
          <w:pPr>
            <w:pStyle w:val="Standard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B24EF5" w:rsidRPr="009F2145" w:rsidRDefault="008B36E2" w:rsidP="008B36E2">
          <w:pPr>
            <w:pStyle w:val="Standard"/>
            <w:spacing w:line="360" w:lineRule="auto"/>
            <w:jc w:val="center"/>
            <w:rPr>
              <w:rFonts w:ascii="Arial" w:hAnsi="Arial" w:cs="Arial"/>
              <w:b/>
            </w:rPr>
          </w:pPr>
          <w:proofErr w:type="spellStart"/>
          <w:r w:rsidRPr="008B36E2">
            <w:rPr>
              <w:rFonts w:ascii="Arial" w:hAnsi="Arial" w:cs="Arial"/>
            </w:rPr>
            <w:t>T</w:t>
          </w:r>
          <w:r w:rsidR="00B24EF5" w:rsidRPr="008B36E2">
            <w:rPr>
              <w:rFonts w:ascii="Arial" w:hAnsi="Arial" w:cs="Arial"/>
            </w:rPr>
            <w:t>eremtésŐR</w:t>
          </w:r>
          <w:r w:rsidRPr="008B36E2">
            <w:rPr>
              <w:rFonts w:ascii="Arial" w:hAnsi="Arial" w:cs="Arial"/>
            </w:rPr>
            <w:t>hajós</w:t>
          </w:r>
          <w:proofErr w:type="spellEnd"/>
          <w:r w:rsidRPr="008B36E2">
            <w:rPr>
              <w:rFonts w:ascii="Arial" w:hAnsi="Arial" w:cs="Arial"/>
            </w:rPr>
            <w:t xml:space="preserve"> vándorsport</w:t>
          </w:r>
          <w:r w:rsidR="00356E36">
            <w:rPr>
              <w:rFonts w:ascii="Arial" w:hAnsi="Arial" w:cs="Arial"/>
              <w:b/>
            </w:rPr>
            <w:t xml:space="preserve"> </w:t>
          </w:r>
          <w:hyperlink r:id="rId3" w:history="1">
            <w:r w:rsidRPr="00AC2DE4">
              <w:rPr>
                <w:rStyle w:val="Hiperhivatkozs"/>
                <w:rFonts w:ascii="Arial" w:hAnsi="Arial" w:cs="Arial"/>
                <w:b/>
              </w:rPr>
              <w:t>www.jedi.mannaenergy.eu</w:t>
            </w:r>
          </w:hyperlink>
        </w:p>
      </w:tc>
      <w:tc>
        <w:tcPr>
          <w:tcW w:w="14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24EF5" w:rsidRPr="007C0B9E" w:rsidRDefault="00B24EF5" w:rsidP="009F2145">
          <w:pPr>
            <w:ind w:left="-108"/>
            <w:rPr>
              <w:noProof/>
            </w:rPr>
          </w:pPr>
        </w:p>
      </w:tc>
    </w:tr>
  </w:tbl>
  <w:p w:rsidR="00B9011A" w:rsidRDefault="00B9011A" w:rsidP="009F2145">
    <w:pPr>
      <w:pStyle w:val="lfej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1A" w:rsidRDefault="00B901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D30"/>
    <w:multiLevelType w:val="hybridMultilevel"/>
    <w:tmpl w:val="F16C6AA8"/>
    <w:lvl w:ilvl="0" w:tplc="5F384798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BD8"/>
    <w:multiLevelType w:val="hybridMultilevel"/>
    <w:tmpl w:val="8D7E90D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C50A26"/>
    <w:multiLevelType w:val="hybridMultilevel"/>
    <w:tmpl w:val="098A7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34C1"/>
    <w:multiLevelType w:val="hybridMultilevel"/>
    <w:tmpl w:val="FB488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0968"/>
    <w:multiLevelType w:val="hybridMultilevel"/>
    <w:tmpl w:val="34C4B0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C5B09"/>
    <w:multiLevelType w:val="hybridMultilevel"/>
    <w:tmpl w:val="7AA0E23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4780D"/>
    <w:multiLevelType w:val="multilevel"/>
    <w:tmpl w:val="A16C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3C"/>
    <w:rsid w:val="00057812"/>
    <w:rsid w:val="000759F7"/>
    <w:rsid w:val="000948D6"/>
    <w:rsid w:val="00130D82"/>
    <w:rsid w:val="00156C80"/>
    <w:rsid w:val="00160454"/>
    <w:rsid w:val="00174751"/>
    <w:rsid w:val="00176E61"/>
    <w:rsid w:val="00186EC6"/>
    <w:rsid w:val="0019625C"/>
    <w:rsid w:val="001B4A76"/>
    <w:rsid w:val="001D48B9"/>
    <w:rsid w:val="00202273"/>
    <w:rsid w:val="00206307"/>
    <w:rsid w:val="0022038F"/>
    <w:rsid w:val="00224389"/>
    <w:rsid w:val="002333C2"/>
    <w:rsid w:val="00251B7D"/>
    <w:rsid w:val="00252D0B"/>
    <w:rsid w:val="002658DC"/>
    <w:rsid w:val="002A15CB"/>
    <w:rsid w:val="003508C5"/>
    <w:rsid w:val="00356E36"/>
    <w:rsid w:val="003649B9"/>
    <w:rsid w:val="003B14A5"/>
    <w:rsid w:val="003D42C9"/>
    <w:rsid w:val="003E10B8"/>
    <w:rsid w:val="003E3247"/>
    <w:rsid w:val="003F1663"/>
    <w:rsid w:val="004059F9"/>
    <w:rsid w:val="00421D4A"/>
    <w:rsid w:val="004644EB"/>
    <w:rsid w:val="00482D57"/>
    <w:rsid w:val="004A5CB3"/>
    <w:rsid w:val="004B63CB"/>
    <w:rsid w:val="004E5826"/>
    <w:rsid w:val="00505DAC"/>
    <w:rsid w:val="005079A7"/>
    <w:rsid w:val="0057416E"/>
    <w:rsid w:val="00577C1D"/>
    <w:rsid w:val="00596975"/>
    <w:rsid w:val="00601B9A"/>
    <w:rsid w:val="00610901"/>
    <w:rsid w:val="0061463C"/>
    <w:rsid w:val="006372EA"/>
    <w:rsid w:val="0068565B"/>
    <w:rsid w:val="00686118"/>
    <w:rsid w:val="006C0022"/>
    <w:rsid w:val="006C0D30"/>
    <w:rsid w:val="006D3882"/>
    <w:rsid w:val="006F3136"/>
    <w:rsid w:val="006F4DB8"/>
    <w:rsid w:val="007018D1"/>
    <w:rsid w:val="00727212"/>
    <w:rsid w:val="00750142"/>
    <w:rsid w:val="007A06CE"/>
    <w:rsid w:val="007A1693"/>
    <w:rsid w:val="007A250C"/>
    <w:rsid w:val="007C1F15"/>
    <w:rsid w:val="007F12D9"/>
    <w:rsid w:val="008125CF"/>
    <w:rsid w:val="00815175"/>
    <w:rsid w:val="00830294"/>
    <w:rsid w:val="00894AFA"/>
    <w:rsid w:val="008A1252"/>
    <w:rsid w:val="008B3035"/>
    <w:rsid w:val="008B36E2"/>
    <w:rsid w:val="008B7D45"/>
    <w:rsid w:val="008C0836"/>
    <w:rsid w:val="008D20E4"/>
    <w:rsid w:val="009021B3"/>
    <w:rsid w:val="00902863"/>
    <w:rsid w:val="00922DF2"/>
    <w:rsid w:val="00931768"/>
    <w:rsid w:val="009373B4"/>
    <w:rsid w:val="009548D0"/>
    <w:rsid w:val="00994C30"/>
    <w:rsid w:val="009A3363"/>
    <w:rsid w:val="009B77CA"/>
    <w:rsid w:val="009C41C0"/>
    <w:rsid w:val="009C6ABE"/>
    <w:rsid w:val="009E3497"/>
    <w:rsid w:val="009E3AA3"/>
    <w:rsid w:val="009E5CFA"/>
    <w:rsid w:val="009E790A"/>
    <w:rsid w:val="009F2145"/>
    <w:rsid w:val="00A02E71"/>
    <w:rsid w:val="00A06686"/>
    <w:rsid w:val="00A1428F"/>
    <w:rsid w:val="00A14759"/>
    <w:rsid w:val="00A30FE6"/>
    <w:rsid w:val="00A66F4A"/>
    <w:rsid w:val="00AC10B1"/>
    <w:rsid w:val="00AE45C3"/>
    <w:rsid w:val="00AE5809"/>
    <w:rsid w:val="00AF297B"/>
    <w:rsid w:val="00B24EF5"/>
    <w:rsid w:val="00B363F9"/>
    <w:rsid w:val="00B454C3"/>
    <w:rsid w:val="00B66663"/>
    <w:rsid w:val="00B9011A"/>
    <w:rsid w:val="00B93C6B"/>
    <w:rsid w:val="00B96FE1"/>
    <w:rsid w:val="00BA6E8C"/>
    <w:rsid w:val="00BD47C2"/>
    <w:rsid w:val="00BD6A02"/>
    <w:rsid w:val="00BE1C63"/>
    <w:rsid w:val="00BE24ED"/>
    <w:rsid w:val="00BF092C"/>
    <w:rsid w:val="00C31B81"/>
    <w:rsid w:val="00C63EBC"/>
    <w:rsid w:val="00C6572D"/>
    <w:rsid w:val="00CA492B"/>
    <w:rsid w:val="00CC0732"/>
    <w:rsid w:val="00CC2172"/>
    <w:rsid w:val="00CE6200"/>
    <w:rsid w:val="00CF7EB3"/>
    <w:rsid w:val="00D532C7"/>
    <w:rsid w:val="00D73327"/>
    <w:rsid w:val="00DB2F5F"/>
    <w:rsid w:val="00DC7A6F"/>
    <w:rsid w:val="00DE354B"/>
    <w:rsid w:val="00DF23E5"/>
    <w:rsid w:val="00DF52B8"/>
    <w:rsid w:val="00E11C6B"/>
    <w:rsid w:val="00E22A5B"/>
    <w:rsid w:val="00E7026A"/>
    <w:rsid w:val="00ED3139"/>
    <w:rsid w:val="00ED5139"/>
    <w:rsid w:val="00EE2C48"/>
    <w:rsid w:val="00F358A0"/>
    <w:rsid w:val="00F40F37"/>
    <w:rsid w:val="00F47D6F"/>
    <w:rsid w:val="00F54DCB"/>
    <w:rsid w:val="00F777E2"/>
    <w:rsid w:val="00F81A5B"/>
    <w:rsid w:val="00F827C4"/>
    <w:rsid w:val="00F939DB"/>
    <w:rsid w:val="00FA46F6"/>
    <w:rsid w:val="00FC4AD1"/>
    <w:rsid w:val="00FC53EC"/>
    <w:rsid w:val="00FD2BD4"/>
    <w:rsid w:val="00FD67DF"/>
    <w:rsid w:val="00FE11C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1EF4B-22B6-4B8C-A165-4FB5DC5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63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6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D6F"/>
    <w:rPr>
      <w:rFonts w:ascii="Tahoma" w:eastAsiaTheme="minorEastAsi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F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145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145"/>
    <w:rPr>
      <w:rFonts w:eastAsiaTheme="minorEastAsia"/>
      <w:lang w:eastAsia="hu-HU"/>
    </w:rPr>
  </w:style>
  <w:style w:type="paragraph" w:customStyle="1" w:styleId="Standard">
    <w:name w:val="Standard"/>
    <w:rsid w:val="009F214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  <w:style w:type="character" w:styleId="Hiperhivatkozs">
    <w:name w:val="Hyperlink"/>
    <w:unhideWhenUsed/>
    <w:rsid w:val="00A66F4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0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505DAC"/>
    <w:rPr>
      <w:i/>
      <w:iCs/>
    </w:rPr>
  </w:style>
  <w:style w:type="character" w:customStyle="1" w:styleId="referat-container">
    <w:name w:val="referat-container"/>
    <w:basedOn w:val="Bekezdsalapbettpusa"/>
    <w:rsid w:val="007A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garikum.hu" TargetMode="External"/><Relationship Id="rId13" Type="http://schemas.openxmlformats.org/officeDocument/2006/relationships/image" Target="http://www.bvk.weboldalak.ps.hu/kep.php?id=5366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niszter@nfm.gov.hu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flotta.hu/folyoiratcikkek/tranzi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about:blankwww.kormany.h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ozalia.szekeres.erdine@fm.gov.h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di.mannaenergy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2176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DanubiusRobin</cp:lastModifiedBy>
  <cp:revision>24</cp:revision>
  <dcterms:created xsi:type="dcterms:W3CDTF">2017-01-29T15:04:00Z</dcterms:created>
  <dcterms:modified xsi:type="dcterms:W3CDTF">2017-02-22T20:13:00Z</dcterms:modified>
</cp:coreProperties>
</file>